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19565 — الرقم الفرعي: 99 — الرقم الأصلي: 19565</w:t>
        <w:br/>
      </w:r>
      <w:r>
        <w:rPr>
          <w:rtl w:val="1"/>
        </w:rPr>
        <w:t xml:space="preserve"> حدثنا قتيبة بن سعيد ثنا عبد العزيز بن محمد عن عمرو ملاحظة يعني ابن أبي عمرو عن المطلب عن أبي موسى قال:سمعت رسول الله صلى الله عليه وسلم</w:t>
        <w:br/>
      </w:r>
      <w:r>
        <w:rPr>
          <w:color w:val="FF0000"/>
          <w:rtl w:val="1"/>
        </w:rPr>
        <w:t xml:space="preserve">«مَنْ عَمِلَ حَسَنَةً، فَسُرَّ بِهَا، وَعَمِلَ سَيِّئَةً، فَسَاءَتْهُ، فَهُوَ مُؤْمِنٌ».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من سرته حسنته وساءته معصيته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