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1023 — الرقم الفرعي: 99 — الرقم الأصلي: 1023 — ج: 1 — ص: 125</w:t>
        <w:br/>
      </w:r>
      <w:r>
        <w:rPr>
          <w:rtl w:val="1"/>
        </w:rPr>
        <w:t xml:space="preserve"> حدثنا عبد الرحمن بن مهدي عن شعبة عن أبي إسحاق عن حارثة بن مُضَرِّب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كان فينا فارسٌ يومَ بدرٍ غيرَ المِقدادِ،  </w:t>
      </w:r>
      <w:r>
        <w:rPr>
          <w:color w:val="FF0000"/>
          <w:rtl w:val="1"/>
        </w:rPr>
        <w:t xml:space="preserve">ولقد رأيتُنا وما فينا إلَّا نائمٌ،  </w:t>
      </w:r>
      <w:r>
        <w:rPr>
          <w:color w:val="FF0000"/>
          <w:rtl w:val="1"/>
        </w:rPr>
        <w:t xml:space="preserve">إلَّا رسولَ الله ﷺ تحتَ شجرةٍ يصلِّي، ويَبكي حتَّى أَصبَحَ.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قلة عتاد جيش المسلمين يوم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نزول السكينة على صفوف المسلمين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مناجاة النبي صلى الله عليه وسلم ربه عز وجل وتضرعه إليه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