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يبيت بمكة ليالي منى-أول كتاب المناسك-سنن أبي داود — رقم الحديث: 1958 — الرقم الفرعي: 99 — الرقم الأصلي: 1958</w:t>
        <w:br/>
      </w:r>
      <w:r>
        <w:rPr>
          <w:rtl w:val="1"/>
        </w:rPr>
        <w:t xml:space="preserve"> حدثنا أبو بكر محمد بن خلاّد الباهليّ ثنا يحيى عن ابن جريج حدثني حريز أو أبو حريز ملاحظة الشك مِن يحيى أنه سمع عبد الرحمن بن فرّوخ</w:t>
        <w:br/>
      </w:r>
      <w:r>
        <w:rPr>
          <w:color w:val="FF0000"/>
          <w:rtl w:val="1"/>
        </w:rPr>
        <w:t xml:space="preserve">يسألُ ابنَ عمر، قال: إنا نتبايعُ بأموالِ الناسِ، فيأتي أحدُنا مكةَ، فيبيتُ على المالِ، فقال: أما رسولُ الله ﷺ فباتَ بِمِنىً وظلَّ.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المبيت خارج منى لذوي الأعذار - أيام منى والمبيت فيها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