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********-كتاب الرقبى-سنن النسائي — رقم الحديث: 3706 — الرقم الفرعي: 99 — الرقم الأصلي: 3706</w:t>
        <w:br/>
      </w:r>
      <w:r>
        <w:rPr>
          <w:rtl w:val="1"/>
        </w:rPr>
        <w:t xml:space="preserve"> أخبرنا هلال بن العلاء قال:حدثنا أبي قال:حدثنا عبيدالله ملاحظة وهو ابن عمرو عن سفيان عن ابن أبي نَجيح عن طاوُس عن زيد بن ثابت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«الرُّقبَى جائزَةٌ».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العمرى - أنواع الهبة</w:t>
      </w:r>
    </w:p>
    <w:p>
      <w:pPr>
        <w:bidi w:val="1"/>
        <w:jc w:val="start"/>
      </w:pPr>
      <w:r>
        <w:rPr>
          <w:rtl w:val="1"/>
        </w:rPr>
        <w:t>الشرح: الدلالة: الرقبى - أنواع الهبة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