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تفسير الفَرَع-كتاب الفرع والعتيرة-سنن النسائي — رقم الحديث: 4233 — الرقم الفرعي: 99 — الرقم الأصلي: 4233</w:t>
        <w:br/>
      </w:r>
      <w:r>
        <w:rPr>
          <w:rtl w:val="1"/>
        </w:rPr>
        <w:t xml:space="preserve"> أخبرنا عمرو بن عليّ قال:حدثنا عبد الرحمن قال:حدثنا أبو عَوانة عن يعلى بن عطاء عن وكيع بن عُدُس عن عمّه أبي رَزينٍ لَقيط بن عامر العُقيليّ</w:t>
        <w:br/>
      </w:r>
      <w:r>
        <w:rPr>
          <w:color w:val="FF0000"/>
          <w:rtl w:val="1"/>
        </w:rPr>
        <w:t xml:space="preserve">قال: قُلتُ: يا رَسولَ اللَّهِ، إِنَّا كُنَّا نَذبَحُ ذَبائِحَ في الجاهِلِيَّةِ في رَجَبٍ، فنَأكُلُ ونُطعِمُ مَن جَاءَنا، فقال رَسولُ اللَّهِ ﷺ: «لا بَأسَ به» قال وكِيعُ بنُ عُدُسٍ: «فلا أَدَعُه».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ذبيحة المشركين والكفار - الذبائح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ألفاظ الجرح والتعديل ومراتبهما -قواعد الجرح والتعديل</w:t>
      </w:r>
    </w:p>
    <w:p>
      <w:pPr>
        <w:bidi w:val="1"/>
        <w:jc w:val="start"/>
      </w:pPr>
      <w:r>
        <w:rPr>
          <w:rtl w:val="1"/>
        </w:rPr>
        <w:t>الشرح: الدلالة: ذبيحة المسلم - الذبائح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