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الحبّ في الله-كتاب البرّ والصلة والآداب-صحيح مسلم — رقم الحديث: 2567 — الرقم الفرعي: 1 — الرقم الأصلي: 2567</w:t>
        <w:br/>
      </w:r>
      <w:r>
        <w:rPr>
          <w:rtl w:val="1"/>
        </w:rPr>
        <w:t xml:space="preserve"> حدثني عبد الأعلى بن حمّاد حدثنا حمّاد بن سلمة عن ثابت عن أبي رافع عن أبي هريرة عن النبيّ صلى الله عليه وسلم</w:t>
        <w:br/>
      </w:r>
      <w:r>
        <w:rPr>
          <w:color w:val="FF0000"/>
          <w:rtl w:val="1"/>
        </w:rPr>
        <w:t xml:space="preserve">«أنَّ رجلًا زارَ أخًا له في قَريةٍ أُخرى،  </w:t>
      </w:r>
      <w:r>
        <w:rPr>
          <w:color w:val="FF0000"/>
          <w:rtl w:val="1"/>
        </w:rPr>
        <w:t xml:space="preserve">فأَرصَدَ اللهُ له، على مَدْرَجَتِه، مَلَكًا، فلمَّا أَتى عليه، قال: أينَ تُريد؟ قال: أُريدُ أخًا لي في هذه القَرية،  </w:t>
      </w:r>
      <w:r>
        <w:rPr>
          <w:color w:val="FF0000"/>
          <w:rtl w:val="1"/>
        </w:rPr>
        <w:t xml:space="preserve">قال: هل لَكَ عليه مِن نِعمةٍ تَرُبُّها؟ قال: لا، غيرَ أَني أَحبَبتُه في اللهِ عزّ وجلّ،  </w:t>
      </w:r>
      <w:r>
        <w:rPr>
          <w:color w:val="FF0000"/>
          <w:rtl w:val="1"/>
        </w:rPr>
        <w:t xml:space="preserve">قال: فإنِّي رسولُ اللهِ إليكَ، بأنَّ اللهَ قد أحبَّكَ كما أحبَبْتَه فيه».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الحبُّ في الله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حقه في حرية التنقل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