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المشي أمام القِبلة خطىً يسيرة-كتاب السهو-سنن النسائي — رقم الحديث: 1206 — الرقم الفرعي: 99 — الرقم الأصلي: 1206</w:t>
        <w:br/>
      </w:r>
      <w:r>
        <w:rPr>
          <w:rtl w:val="1"/>
        </w:rPr>
        <w:t xml:space="preserve"> أخبرنا إسحاق بن إبراهيم قال:حدثنا حاتم بن وَردان قال:حدثنا بُرد بن سنان،أبو العلاء عن الزهريّ عن عروة عن عائشة رضي الله عنها</w:t>
        <w:br/>
      </w:r>
      <w:r>
        <w:rPr>
          <w:color w:val="000000"/>
          <w:rtl w:val="1"/>
        </w:rPr>
        <w:t xml:space="preserve">قالت: استَفتحتُ البابَ ورَسولُ الله ﷺ يُصلِّي تَطوُّعًا، والبابُ على القِبلة،  </w:t>
      </w:r>
      <w:r>
        <w:rPr>
          <w:color w:val="FF0000"/>
          <w:rtl w:val="1"/>
        </w:rPr>
        <w:t xml:space="preserve">فمَشى عن يَمينِه أو عن يَسارِه، ففَتحَ البابَ ثم رَجع إلى مُصلّاه».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