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السلم في ثمرة بعينها-أول كتاب البيوع-سنن أبي داود — رقم الحديث: 3467 — الرقم الفرعي: 99 — الرقم الأصلي: 3467</w:t>
        <w:br/>
      </w:r>
      <w:r>
        <w:rPr>
          <w:rtl w:val="1"/>
        </w:rPr>
        <w:t xml:space="preserve"> حدثنا محمد بن كثير أخبرنا سفيان عن أبي إسحاق عن رجُل نجرانيّ عن ابن عمر</w:t>
        <w:br/>
      </w:r>
      <w:r>
        <w:rPr>
          <w:color w:val="FF0000"/>
          <w:rtl w:val="1"/>
        </w:rPr>
        <w:t xml:space="preserve">أنّ رجُلًا أَسلَفَ رجُلًا في نَخلٍ، فلم تُخرِج تلك السَّنةَ شيئًا، فاختَصَما إلى النّبيِّ ﷺ،  </w:t>
      </w:r>
      <w:r>
        <w:rPr>
          <w:color w:val="FF0000"/>
          <w:rtl w:val="1"/>
        </w:rPr>
        <w:t xml:space="preserve">فقال: «بمَ تَستَحِلُّ مالَه؟» اردُد عليه مالَه،  </w:t>
      </w:r>
      <w:r>
        <w:rPr>
          <w:color w:val="FF0000"/>
          <w:rtl w:val="1"/>
        </w:rPr>
        <w:t xml:space="preserve">ثم قال: «لا تُسلِفوا في النَّخل حتى يَبدُو صَلاحُه».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التسوية بين الخصمين - آداب القاضي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السلم في الفاكهة والخضروات - كون المسلم فيه معلوم الجنس والنوع والقدر والصفة</w:t>
      </w:r>
    </w:p>
    <w:p>
      <w:pPr>
        <w:bidi w:val="1"/>
        <w:jc w:val="start"/>
      </w:pPr>
      <w:r>
        <w:rPr>
          <w:rtl w:val="1"/>
        </w:rPr>
        <w:t>الشرح: الدلالة: وضع الجوائح إذا أصيبت الثمار  قبل أن يستلمها المشتري - السلم في الفاكهة والخضروات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