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قيام الليل-كتاب الصلاة-سنن أبي داود — رقم الحديث: 1308 — الرقم الفرعي: 99 — الرقم الأصلي: 1308</w:t>
        <w:br/>
      </w:r>
      <w:r>
        <w:rPr>
          <w:rtl w:val="1"/>
        </w:rPr>
        <w:t xml:space="preserve"> حدثنا ابن بشّار ثنا يحيى ثنا ابن عجلان عن القعقاع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«رَحِمَ اللهُ رَجلًا قامَ مِن اللَّيلِ، فصَلَّى وأَيقَظَ امرأتَه،  </w:t>
      </w:r>
      <w:r>
        <w:rPr>
          <w:color w:val="FF0000"/>
          <w:rtl w:val="1"/>
        </w:rPr>
        <w:t xml:space="preserve">فإنْ أَبَتْ، نَضَحَ في وَجهِها الماء،  </w:t>
      </w:r>
      <w:r>
        <w:rPr>
          <w:color w:val="FF0000"/>
          <w:rtl w:val="1"/>
        </w:rPr>
        <w:t xml:space="preserve">رَحِمَ اللهُ امرأةً قامتْ مِن اللَّيلِ، فصَلَّتْ وأَيقَظَتْ زَوجَها،  </w:t>
      </w:r>
      <w:r>
        <w:rPr>
          <w:color w:val="FF0000"/>
          <w:rtl w:val="1"/>
        </w:rPr>
        <w:t xml:space="preserve">فإنْ أَبَى نَضَحَتْ في وَجهِه الماء».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فضل صلاة القيام والتهجد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التعاون على طاعة الله عز وجل - مقاصد الزواج</w:t>
      </w:r>
    </w:p>
    <w:p>
      <w:pPr>
        <w:bidi w:val="1"/>
        <w:jc w:val="start"/>
      </w:pPr>
      <w:r>
        <w:rPr>
          <w:rtl w:val="1"/>
        </w:rPr>
        <w:t>الشرح: الدلالة: تعاون الزوجين على طاعة الله. - حقوق الزوجين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الدين والخلق - اختيار الأزواج</w:t>
      </w:r>
    </w:p>
    <w:p>
      <w:pPr>
        <w:bidi w:val="1"/>
        <w:jc w:val="start"/>
      </w:pPr>
      <w:r>
        <w:rPr>
          <w:rtl w:val="1"/>
        </w:rPr>
        <w:t>الشرح: الدلالة: الزواج من المسلمات - اختيار الأزواج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