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خمسٌ من الدواب فواسقٌ،يُقتَلن في الحرم-كتاب بدء الخلق-صحيح البخاري — رقم الحديث: 3316 — الرقم الفرعي: 99 — الرقم الأصلي: 3316</w:t>
        <w:br/>
      </w:r>
      <w:r>
        <w:rPr>
          <w:rtl w:val="1"/>
        </w:rPr>
        <w:t xml:space="preserve"> حدثنا مُسَدّد حدثنا حمّاد بن زيد عن كثير عن عطاء عن جابر بن عبد الله رضي الله عنهما</w:t>
        <w:br/>
      </w:r>
      <w:r>
        <w:rPr>
          <w:color w:val="000000"/>
          <w:rtl w:val="1"/>
        </w:rPr>
        <w:t xml:space="preserve">رَفَعَه، قال:  </w:t>
      </w:r>
      <w:r>
        <w:rPr>
          <w:color w:val="FF0000"/>
          <w:rtl w:val="1"/>
        </w:rPr>
        <w:t xml:space="preserve">«خَمِّرُوا الآنِيةَ، وأوكُوا الأسقِيةَ، وأجِيفُوا الأبوابَ،  </w:t>
      </w:r>
      <w:r>
        <w:rPr>
          <w:color w:val="000000"/>
          <w:rtl w:val="1"/>
        </w:rPr>
        <w:t xml:space="preserve">واكفِتُوا صِبْيانَكم عندَ المساء، فإنَّ للجِنِّ انتِشارًا وخَطْفةً،  </w:t>
      </w:r>
      <w:r>
        <w:rPr>
          <w:color w:val="000000"/>
          <w:rtl w:val="1"/>
        </w:rPr>
        <w:t xml:space="preserve">وأطْفِئُوا المَصابيحَ عندَ الرُّقادِ، فإنَّ الفُوَيسِقةَ ربَّما اجتَرَّتِ الفَتِيلةَ فأحرَقَتْ أهلَ البيتِ». </w:t>
      </w:r>
      <w:r>
        <w:rPr>
          <w:color w:val="000000"/>
          <w:rtl w:val="1"/>
        </w:rPr>
        <w:t xml:space="preserve">قال ابنُ جُرَيجٍ، وحَبِيبٌ، عن عطاءٍ: «فإنَّ لِلشَّياطينِ». 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 xml:space="preserve">الشرح: الدلالة: اجتناب الأطعمة الملوثة - اجتناب ما يضر بالصحة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النهي عن تناول الأغذية الملوثة والفاسدة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