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103 — الرقم الفرعي: 99 — الرقم الأصلي: 103</w:t>
        <w:br/>
      </w:r>
      <w:r>
        <w:rPr>
          <w:rtl w:val="1"/>
        </w:rPr>
        <w:t xml:space="preserve"> حدثنا يعقوب حدثنا أبي عن ابن إسحاق قال:وحدثني العلاء بن عبد الرحمن عن رجُلٍ من بني سهم عن ابن ماجدة السهميّ</w:t>
        <w:br/>
      </w:r>
      <w:r>
        <w:rPr>
          <w:color w:val="000000"/>
          <w:rtl w:val="1"/>
        </w:rPr>
        <w:t xml:space="preserve">أَنهُ قَالَ: حَجَّ عَلَيْنَا أَبو بَكْرٍ فِي خِلافَتِهِ ... فَذَكَرَ الْحَدِيثَ.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