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رفع اليدين إذا ركع،وإذا رفع رأسه من الركوع-كتاب إقامة الصلاة-سنن ابن ماجة — رقم الحديث: 861 — الرقم الفرعي: 99 — الرقم الأصلي: 861</w:t>
        <w:br/>
      </w:r>
      <w:r>
        <w:rPr>
          <w:rtl w:val="1"/>
        </w:rPr>
        <w:t xml:space="preserve"> حدثنا هشام بن عمّار ثنا رِفْدَةُ بن قُضاعة الغسّانيّ ثنا الأوزاعيّ عن عبد الله بن عُبيد بن عُمير عن أبيه عن جدّه،عُمير بن حبيب</w:t>
        <w:br/>
      </w:r>
      <w:r>
        <w:rPr>
          <w:color w:val="FF0000"/>
          <w:rtl w:val="1"/>
        </w:rPr>
        <w:t xml:space="preserve">قال: كان رسولُ اللهِ ﷺ يَرفَعُ يَدَيه معَ كُلِّ تَكبِيرَةٍ في الصَّلاةِ المَكتُوبَة.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رفع يديه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