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الفرق بين الأخوين-كتاب البيوع-سنن الترمذي — رقم الحديث: 1283 — الرقم الفرعي: 99 — الرقم الأصلي: 1283</w:t>
        <w:br/>
      </w:r>
      <w:r>
        <w:rPr>
          <w:rtl w:val="1"/>
        </w:rPr>
        <w:t xml:space="preserve"> حدثنا عمر بن حفص الشيبانيّ أخبرنا عبد الله بن وهب قال:أخبرني حُييّ بن عبد الله عن  أبي عبد الرحمن الحُبُليّ عن أبي أيوب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فرَّق بين الوالدةِ ووَلدِها، فرَّقَ اللهُ بينَه وبينَ أَحبّتِه يومَ القِيامَة». 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حسن بطرقه وشواهده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عدم التفريق بين الجارية وولدها في البيع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التفرقة بين الأم وبين ولدها في بيع الرقيق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