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الشهر يكون تسعاً وعشرين-كتاب الصيام-صحيح مسلم — رقم الحديث: 1086 — الرقم الفرعي: 2 — الرقم الأصلي: 1086</w:t>
        <w:br/>
      </w:r>
      <w:r>
        <w:rPr>
          <w:rtl w:val="1"/>
        </w:rPr>
        <w:t xml:space="preserve"> وحدثني القاسم بن زكرياء حدثنا حسين بن عليّ عن زائدة عن إسماعيل عن محمد بن سعد عن أبيه رضي الله عنه عن النبيّ صلى الله عليه وسلم</w:t>
        <w:br/>
      </w:r>
      <w:r>
        <w:rPr>
          <w:color w:val="FF0000"/>
          <w:rtl w:val="1"/>
        </w:rPr>
        <w:t xml:space="preserve">قال: «الشَّهرُ هكذا، وهكذا، وهكذا، عَشرًا، وعَشرًا، وتِسعًا مَرَّةً».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جاء في الشهر تسع وعشرون - بداية رمضان ونهايته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