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يصيب منها ما دون الجماع-كتاب الطهارة-سنن أبي داود — رقم الحديث: 272 — الرقم الفرعي: 99 — الرقم الأصلي: 272</w:t>
        <w:br/>
      </w:r>
      <w:r>
        <w:rPr>
          <w:rtl w:val="1"/>
        </w:rPr>
        <w:t xml:space="preserve"> حدثنا موسى بن إسماعيل ثنا حمّاد عن أيوب عن عكرمة عن بعض أزواج النبيّ صلى الله عليه وسلم</w:t>
        <w:br/>
      </w:r>
      <w:r>
        <w:rPr>
          <w:color w:val="FF0000"/>
          <w:rtl w:val="1"/>
        </w:rPr>
        <w:t xml:space="preserve">أنَّ النبيَّ ﷺ كانَ إذا أرادَ مِنَ الحائِضِ شيئاً ألقى على فَرجِها ثوباً.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الجماع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المباشرة فيما دون الفرج - ما يباح في الحيض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