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356 — الرقم الفرعي: 99 — الرقم الأصلي: 356 — ج: 1 — ص: 50</w:t>
        <w:br/>
      </w:r>
      <w:r>
        <w:rPr>
          <w:rtl w:val="1"/>
        </w:rPr>
        <w:t xml:space="preserve"> حدثنا محمد بن جعفر حدثنا شعبة و حجّاج قال:حدثني شعبة عن قتادة قال:سمعت أبا عثمان النهديّ</w:t>
        <w:br/>
      </w:r>
      <w:r>
        <w:rPr>
          <w:color w:val="000000"/>
          <w:rtl w:val="1"/>
        </w:rPr>
        <w:t xml:space="preserve">قَالَ: جَاءَنَا كِتَابُ عُمَرَ، وَنَحْنُ بِأَذْرَبِيجَانَ مَعَ عُتبَةَ بْنِ فَرْقَدٍ، أَوْ بِالشَّامِ: أَمَّا بَعْدُ، فَإِنَّ رَسُولَ اللهِ ﷺ نَهى عَنِ الْحَرِيرِ إِلَّا هَكذَا، إِصْبُعَيْنِ. قَالَ أَبو عُثْمَانَ: فَمَا عَتَّمْنَا إِلَّا أنّهُ الأَعْلامُ.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