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وجوب طاعة الأمراء في غير معصية،وتحريمها في المعصية-كتاب الإمارة-صحيح مسلم — رقم الحديث: 1837 — الرقم الفرعي: 1 — الرقم الأصلي: 1837</w:t>
        <w:br/>
      </w:r>
      <w:r>
        <w:rPr>
          <w:rtl w:val="1"/>
        </w:rPr>
        <w:t xml:space="preserve"> وحدثنا أبو بكر بن أبي شيبة و عبد الله بن برّاد الأشعريّ و أبو كُرَيب قالوا:حدثنا ابن إدريس عن شعبة عن أبي عِمران عن عبد الله بن الصامت عن أَبي ذَرٍّ،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 خَلِيلي أَوصانِي أَن أَسمَعَ وأُطيعَ، وإنْ كانَ عبْدًا مُجَدَّعَ الأَطراف. </w:t>
      </w:r>
    </w:p>
    <w:p>
      <w:pPr>
        <w:bidi w:val="1"/>
        <w:jc w:val="start"/>
      </w:pPr>
      <w:r>
        <w:rPr>
          <w:rtl w:val="1"/>
        </w:rPr>
        <w:t>الشرح: الدلالة: السمع والطاعة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الطاعة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أحرار وعبيد - خصائص السكان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الالتزام بالأنظمة والشروط (الطاعة)</w:t>
      </w:r>
    </w:p>
    <w:p>
      <w:pPr>
        <w:bidi w:val="1"/>
        <w:jc w:val="start"/>
      </w:pPr>
      <w:r>
        <w:rPr>
          <w:rtl w:val="1"/>
        </w:rPr>
        <w:t>الشرح: الدلالة: صفات القائد ومؤهلاته</w:t>
      </w:r>
    </w:p>
    <w:p>
      <w:pPr>
        <w:bidi w:val="1"/>
        <w:jc w:val="start"/>
      </w:pPr>
      <w:r>
        <w:rPr>
          <w:rtl w:val="1"/>
        </w:rPr>
        <w:t>الشرح: الدلالة: حق السمع والطاعة للرئيس - حقوق رئيس الدولة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