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المحافظة على وقت الصلوات-كتاب الصلاة-سنن أبي داود — رقم الحديث: 429 — الرقم الفرعي: 99 — الرقم الأصلي: 429</w:t>
        <w:br/>
      </w:r>
      <w:r>
        <w:rPr>
          <w:rtl w:val="1"/>
        </w:rPr>
        <w:t xml:space="preserve"> حدثنا محمد بن عبد الرحمن العنبريّ ثنا أبو عليّ الحنفيّ عبيدالله بن عبد المجيد ثنا عمران القطّان ثنا قتادة و أبان كلاهما عن خليد العصريّ عن أمّ الدّرداء عن أبي الدّرداء قال:قال رسول الله صلى الله عليه وسلم</w:t>
        <w:br/>
      </w:r>
      <w:r>
        <w:rPr>
          <w:color w:val="FF0000"/>
          <w:rtl w:val="1"/>
        </w:rPr>
        <w:t xml:space="preserve">«خمسٌ مَن جاءَ بهِنَّ مع إيمانٍ دَخَلَ الجنَّة، </w:t>
      </w:r>
      <w:r>
        <w:rPr>
          <w:color w:val="FF0000"/>
          <w:rtl w:val="1"/>
        </w:rPr>
        <w:t xml:space="preserve">مَن حافظَ على الصَّلواتِ الخَمسِ على وُضُوئهِنَّ ورُكوعِهِنَّ وسُجودِهِنَّ ومَواقيتِهنَّ، </w:t>
      </w:r>
      <w:r>
        <w:rPr>
          <w:color w:val="000000"/>
          <w:rtl w:val="1"/>
        </w:rPr>
        <w:t xml:space="preserve">وصامَ رَمضانَ، </w:t>
      </w:r>
      <w:r>
        <w:rPr>
          <w:color w:val="FF0000"/>
          <w:rtl w:val="1"/>
        </w:rPr>
        <w:t xml:space="preserve">وحجَّ البيتَ إنِ استَطاعَ إليه سَبيلًا، </w:t>
      </w:r>
      <w:r>
        <w:rPr>
          <w:color w:val="000000"/>
          <w:rtl w:val="1"/>
        </w:rPr>
        <w:t xml:space="preserve">وأَعطَى الزَّكاةَ طيّبةً بها نفْسُه، </w:t>
      </w:r>
      <w:r>
        <w:rPr>
          <w:color w:val="FF0000"/>
          <w:rtl w:val="1"/>
        </w:rPr>
        <w:t xml:space="preserve">وأدَّى الأمانَة». </w:t>
      </w:r>
      <w:r>
        <w:rPr>
          <w:color w:val="FF0000"/>
          <w:rtl w:val="1"/>
        </w:rPr>
        <w:t xml:space="preserve">قالوا: يا أبا الدَّرداءِ، وما أَداءُ الأمانةِ؟ قال: الغُسْلُ مِن الجَنابَة.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يجده المصلون في الآخرة من الكرامة - فضائل الصلاة</w:t>
      </w:r>
    </w:p>
    <w:p>
      <w:pPr>
        <w:bidi w:val="1"/>
        <w:jc w:val="start"/>
      </w:pPr>
      <w:r>
        <w:rPr>
          <w:rtl w:val="1"/>
        </w:rPr>
        <w:t>الشرح: الدلالة: قيمة أمانة الغسل من الجنابة - من مظاهر قيمة الأمانة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