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شراء الدوابّ والحمير-كتاب البيوع-صحيح البخاري — رقم الحديث: 2097 — الرقم الفرعي: 99 — الرقم الأصلي: 2097</w:t>
        <w:br/>
      </w:r>
      <w:r>
        <w:rPr>
          <w:rtl w:val="1"/>
        </w:rPr>
        <w:t xml:space="preserve"> حدثنا محمد بن بشّار حدثنا عبد الوهاب حدثنا عبيد الله عن وهب بن كيسان عن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مع النبيِّ ﷺ في غَزاةٍ، فأبْطَأ بي جَمَلي وأعْيا،  </w:t>
      </w:r>
      <w:r>
        <w:rPr>
          <w:color w:val="FF0000"/>
          <w:rtl w:val="1"/>
        </w:rPr>
        <w:t xml:space="preserve">فأتَى علَيَّ النبيُّ ﷺ فقال: «جابرٌ؟» فقلتُ: نعم، قال: «ما شأنُكَ؟» قلتُ: أبْطَأ علَيَّ جَمَلي وأعْيا فتَخلَّفْتُ،  </w:t>
      </w:r>
      <w:r>
        <w:rPr>
          <w:color w:val="FF0000"/>
          <w:rtl w:val="1"/>
        </w:rPr>
        <w:t xml:space="preserve">فنَزَلَ يَحْجُنُه بمِحْجَنِه، ثمَّ قال: «اركَبْ» فرَكِبْتُ، فلقد رأيتُه أكُفُّه عن رسولِ الله ﷺ.  </w:t>
      </w:r>
      <w:r>
        <w:rPr>
          <w:color w:val="FF0000"/>
          <w:rtl w:val="1"/>
        </w:rPr>
        <w:t xml:space="preserve">قال: «تَزوَّجْتَ؟» قلتُ: نعم، قال: «بكْرًا أم ثَيِّبًا؟» قلتُ: بل ثَيِّبًا،  </w:t>
      </w:r>
      <w:r>
        <w:rPr>
          <w:color w:val="FF0000"/>
          <w:rtl w:val="1"/>
        </w:rPr>
        <w:t xml:space="preserve">قال: «أفَلا جاريةً تُلاعِبُها وتُلاعبُكَ؟»  </w:t>
      </w:r>
      <w:r>
        <w:rPr>
          <w:color w:val="FF0000"/>
          <w:rtl w:val="1"/>
        </w:rPr>
        <w:t xml:space="preserve">قلتُ: إنَّ لي أخَواتٍ، فأَحبَبْتُ أنْ أتَزوَّجَ امرأةً تَجْمَعُهُنَّ وتَمشُطُهُنَّ وتقومُ عليهنَّ،  </w:t>
      </w:r>
      <w:r>
        <w:rPr>
          <w:color w:val="FF0000"/>
          <w:rtl w:val="1"/>
        </w:rPr>
        <w:t xml:space="preserve">قال: «أمَّا إنَّكَ قادِمٌ، فإذا قَدِمْتَ فالكَيْسَ الكَيْسَ». </w:t>
      </w:r>
      <w:r>
        <w:rPr>
          <w:color w:val="FF0000"/>
          <w:rtl w:val="1"/>
        </w:rPr>
        <w:t xml:space="preserve">ثمَّ قال: «أتَبِيعُ جَمَلَكَ؟» قلتُ: نعم. فاشتَراه منِّي بأُوقِيَّةٍ،  </w:t>
      </w:r>
      <w:r>
        <w:rPr>
          <w:color w:val="FF0000"/>
          <w:rtl w:val="1"/>
        </w:rPr>
        <w:t xml:space="preserve">ثمَّ قَدِمَ رسولُ الله ﷺ قبلي وقَدِمْتُ بالغَداةِ،  </w:t>
      </w:r>
      <w:r>
        <w:rPr>
          <w:color w:val="FF0000"/>
          <w:rtl w:val="1"/>
        </w:rPr>
        <w:t xml:space="preserve">فجئنا إلى المسجدِ فوَجَدْتُه على باب المسجدِ، قال: «الآنَ قَدِمْتَ؟» قلتُ: نعم.  </w:t>
      </w:r>
      <w:r>
        <w:rPr>
          <w:color w:val="FF0000"/>
          <w:rtl w:val="1"/>
        </w:rPr>
        <w:t xml:space="preserve">قال: «فدَعْ جَمَلَكَ، فادْخُلْ فصَلِّ رَكْعتَينِ» فدَخَلْتُ فصَلَّيتُ،  </w:t>
      </w:r>
      <w:r>
        <w:rPr>
          <w:color w:val="FF0000"/>
          <w:rtl w:val="1"/>
        </w:rPr>
        <w:t xml:space="preserve">فأمَرَ بلالًا أنْ يَزِنَ له أُوقِيَّةً، فوَزَنَ لي بلالٌ، فأرجَحَ في المِيزانِ،  </w:t>
      </w:r>
      <w:r>
        <w:rPr>
          <w:color w:val="FF0000"/>
          <w:rtl w:val="1"/>
        </w:rPr>
        <w:t xml:space="preserve">فانطَلَقْتُ حتَّى وَلَّيتُ فقال: «ادْعُ لي جابرًا» قلتُ: الآنَ يَرُدُّ علَيَّ الجَمَلَ، ولم يَكُنْ شيءٌ أبْغَضَ إليَّ منه،  </w:t>
      </w:r>
      <w:r>
        <w:rPr>
          <w:color w:val="FF0000"/>
          <w:rtl w:val="1"/>
        </w:rPr>
        <w:t xml:space="preserve">قال: «خُذْ جَمَلَكَ ولَكَ ثَمَنُه». </w:t>
      </w:r>
    </w:p>
    <w:p>
      <w:pPr>
        <w:bidi w:val="1"/>
        <w:jc w:val="start"/>
      </w:pPr>
      <w:r>
        <w:rPr>
          <w:rtl w:val="1"/>
        </w:rPr>
        <w:t>الشرح: الدلالة: مشروعية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فضل رعاية الأولاد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التسامح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الزينة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الأسرة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الحث على التزين للرجال والنساء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البكر والولود الودود - اختيار الأزواج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الاستئذان على الزوجة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الترغيب في الجماع - الجماع</w:t>
      </w:r>
    </w:p>
    <w:p>
      <w:pPr>
        <w:bidi w:val="1"/>
        <w:jc w:val="start"/>
      </w:pPr>
      <w:r>
        <w:rPr>
          <w:rtl w:val="1"/>
        </w:rPr>
        <w:t>الشرح: الدلالة: قيام الزوجة بشؤون البيت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الملاحظة الشخصية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مسؤولية رعاية الشباب - قيم المسؤولية</w:t>
      </w:r>
    </w:p>
    <w:p>
      <w:pPr>
        <w:bidi w:val="1"/>
        <w:jc w:val="start"/>
      </w:pPr>
      <w:r>
        <w:rPr>
          <w:rtl w:val="1"/>
        </w:rPr>
        <w:t>الشرح: الدلالة: جوده ﷺ عند أداء الحقوق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برغبة الرجال بالزواج من البكر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