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،متى تستحب الحجامة؟-باب في الرجل يتداوى-سنن أبي داود — رقم الحديث: 3863 — الرقم الفرعي: 99 — الرقم الأصلي: 3863</w:t>
        <w:br/>
      </w:r>
      <w:r>
        <w:rPr>
          <w:rtl w:val="1"/>
        </w:rPr>
        <w:t xml:space="preserve"> حدثنا مسلم بن إبراهيم ثنا هشام عن أبي الزبير عن جابر</w:t>
        <w:br/>
      </w:r>
      <w:r>
        <w:rPr>
          <w:color w:val="FF0000"/>
          <w:rtl w:val="1"/>
        </w:rPr>
        <w:t xml:space="preserve">أنَّ النّبيَّ ﷺ احتَجمَ على وَرِكِه مِن وَثْءٍ كان بهِ.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ما جاء أن الفخذ ليس بعورة - حد عورة الرجل والاختلاف فيه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