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الوصل في الشعر-كتاب اللباس-صحيح البخاري — رقم الحديث: 5937 — الرقم الفرعي: 99 — الرقم الأصلي: 5937</w:t>
        <w:br/>
      </w:r>
      <w:r>
        <w:rPr>
          <w:rtl w:val="1"/>
        </w:rPr>
        <w:t xml:space="preserve"> حدثني محمد بن مقاتل أخبرنا عبد الله أخبرنا عبيدالله عن نافع عن ابن عمر رضي الله عنهما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«لَعنَ اللهُ الواصِلةَ والمُستَوْصِلةَ،  </w:t>
      </w:r>
      <w:r>
        <w:rPr>
          <w:color w:val="FF0000"/>
          <w:rtl w:val="1"/>
        </w:rPr>
        <w:t xml:space="preserve">والواشِمةَ والمُستَوْشِمة». </w:t>
      </w:r>
      <w:r>
        <w:rPr>
          <w:color w:val="000000"/>
          <w:rtl w:val="1"/>
        </w:rPr>
        <w:t xml:space="preserve">وقال نافعٌ: الوَشْمُ في اللِّثَةِ. </w:t>
      </w:r>
    </w:p>
    <w:p>
      <w:pPr>
        <w:bidi w:val="1"/>
        <w:jc w:val="start"/>
      </w:pPr>
      <w:r>
        <w:rPr>
          <w:rtl w:val="1"/>
        </w:rPr>
        <w:t>الشرح: الدلالة: الكبائر</w:t>
      </w:r>
    </w:p>
    <w:p>
      <w:pPr>
        <w:bidi w:val="1"/>
        <w:jc w:val="start"/>
      </w:pPr>
      <w:r>
        <w:rPr>
          <w:rtl w:val="1"/>
        </w:rPr>
        <w:t>الشرح: الدلالة: التمييز بين الكبائر والصغائر - تقسيم المعاصي باعتبار مفاسدها</w:t>
      </w:r>
    </w:p>
    <w:p>
      <w:pPr>
        <w:bidi w:val="1"/>
        <w:jc w:val="start"/>
      </w:pPr>
      <w:r>
        <w:rPr>
          <w:rtl w:val="1"/>
        </w:rPr>
        <w:t>الشرح: الدلالة: وصل الشعر - شعر الرأس</w:t>
      </w:r>
    </w:p>
    <w:p>
      <w:pPr>
        <w:bidi w:val="1"/>
        <w:jc w:val="start"/>
      </w:pPr>
      <w:r>
        <w:rPr>
          <w:rtl w:val="1"/>
        </w:rPr>
        <w:t>الشرح: الدلالة: الوشم - النمص والوشم والوشر والتفلج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