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الولد للفراش-تفريع أبواب الطلاق-سنن أبي داود — رقم الحديث: 2275 — الرقم الفرعي: 99 — الرقم الأصلي: 2275</w:t>
        <w:br/>
      </w:r>
      <w:r>
        <w:rPr>
          <w:rtl w:val="1"/>
        </w:rPr>
        <w:t xml:space="preserve"> حدثنا موسى بن إسماعيل ثنا مهديّ بن ميمون أبو يحيى ثنا محمد بن عبد الله بن أبي يعقوب عن الحسن بن سعد مولى الحسن بن عليّ بن أبي طالب رضي الله عنه عن رباح</w:t>
        <w:br/>
      </w:r>
      <w:r>
        <w:rPr>
          <w:color w:val="000000"/>
          <w:rtl w:val="1"/>
        </w:rPr>
        <w:t xml:space="preserve">قال:  </w:t>
      </w:r>
      <w:r>
        <w:rPr>
          <w:color w:val="000000"/>
          <w:rtl w:val="1"/>
        </w:rPr>
        <w:t xml:space="preserve">زوَّجَني أَهلي أَمَةً لهم رُوميّةً،  </w:t>
      </w:r>
      <w:r>
        <w:rPr>
          <w:color w:val="000000"/>
          <w:rtl w:val="1"/>
        </w:rPr>
        <w:t xml:space="preserve">فوقَعتُ عليها، فولَدَتْ غلامًا أَسودَ مِثْلي، فسَمَّيتُه عبدَ الله، ثم وَقعتُ عليها فولَدَتْ غلامًا أَسودَ مِثْلي، فسمَّيتُه عُبيدَ الله،  </w:t>
      </w:r>
      <w:r>
        <w:rPr>
          <w:color w:val="000000"/>
          <w:rtl w:val="1"/>
        </w:rPr>
        <w:t xml:space="preserve">ثم طَبِنَ لها غلامٌ لأَهلي رُوميٌّ، يقال له: يُوحَنّه، فراطَنَها بلِسانِه، فولَدتْ غلامًا كأنّه وزَغَة من الوزَغَات،  </w:t>
      </w:r>
      <w:r>
        <w:rPr>
          <w:color w:val="000000"/>
          <w:rtl w:val="1"/>
        </w:rPr>
        <w:t xml:space="preserve">فقلتُ لها: ما هذا؟ قالت: هذا ليُوحنّه،  </w:t>
      </w:r>
      <w:r>
        <w:rPr>
          <w:color w:val="000000"/>
          <w:rtl w:val="1"/>
        </w:rPr>
        <w:t xml:space="preserve">فَرُفِعْنا إلى عُثمان، أَحسِبُه قال -مَهديٌّ قال -: فسأَلهما، فاعتَرفَا،  </w:t>
      </w:r>
      <w:r>
        <w:rPr>
          <w:color w:val="000000"/>
          <w:rtl w:val="1"/>
        </w:rPr>
        <w:t xml:space="preserve">فقال لهما: أَترضَيانِ أن أَقضيَ بينَكما بقضاءِ رسولِ الله ﷺ؟  </w:t>
      </w:r>
      <w:r>
        <w:rPr>
          <w:color w:val="FF0000"/>
          <w:rtl w:val="1"/>
        </w:rPr>
        <w:t xml:space="preserve">إنَّ رسولَ الله ﷺ قضَى أنَّ الولدَ لِلفراش.  </w:t>
      </w:r>
      <w:r>
        <w:rPr>
          <w:color w:val="000000"/>
          <w:rtl w:val="1"/>
        </w:rPr>
        <w:t xml:space="preserve">وأَحسِبه قال: فجَلَدها وجَلَدَه، وكانا مَملُوكَين. </w:t>
      </w:r>
    </w:p>
    <w:p>
      <w:pPr>
        <w:bidi w:val="1"/>
        <w:jc w:val="start"/>
      </w:pPr>
      <w:r>
        <w:rPr>
          <w:rtl w:val="1"/>
        </w:rPr>
        <w:t xml:space="preserve">درجة الحديث: إسناده ضعيف </w:t>
      </w:r>
    </w:p>
    <w:p>
      <w:pPr>
        <w:bidi w:val="1"/>
        <w:jc w:val="start"/>
      </w:pPr>
      <w:r>
        <w:rPr>
          <w:rtl w:val="1"/>
        </w:rPr>
        <w:t>الشرح: الدلالة: تاريخ الخلفاء الراشدين ومناقبهم</w:t>
      </w:r>
    </w:p>
    <w:p>
      <w:pPr>
        <w:bidi w:val="1"/>
        <w:jc w:val="start"/>
      </w:pPr>
      <w:r>
        <w:rPr>
          <w:rtl w:val="1"/>
        </w:rPr>
        <w:t>الشرح: الدلالة: تاريخ عثمان بن عفان وخلافته ومناقبه - تاريخ الخلفاء الراشدين ومناقبهم</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التميز - المباديء</w:t>
      </w:r>
    </w:p>
    <w:p>
      <w:pPr>
        <w:bidi w:val="1"/>
        <w:jc w:val="start"/>
      </w:pPr>
      <w:r>
        <w:rPr>
          <w:rtl w:val="1"/>
        </w:rPr>
        <w:t>الشرح: الدلالة: ثبوت جريمة الزنا بالإقرار - ثبوت جريمة الزنا</w:t>
      </w:r>
    </w:p>
    <w:p>
      <w:pPr>
        <w:bidi w:val="1"/>
        <w:jc w:val="start"/>
      </w:pPr>
      <w:r>
        <w:rPr>
          <w:rtl w:val="1"/>
        </w:rPr>
        <w:t>الشرح: الدلالة: عقوبة العبد والأمَة - عقوبة الزنا</w:t>
      </w:r>
    </w:p>
    <w:p>
      <w:pPr>
        <w:bidi w:val="1"/>
        <w:jc w:val="start"/>
      </w:pPr>
      <w:r>
        <w:rPr>
          <w:rtl w:val="1"/>
        </w:rPr>
        <w:t>الشرح: الدلالة: الالتزام بالكتاب والسنة</w:t>
      </w:r>
    </w:p>
    <w:p>
      <w:pPr>
        <w:bidi w:val="1"/>
        <w:jc w:val="start"/>
      </w:pPr>
      <w:r>
        <w:rPr>
          <w:rtl w:val="1"/>
        </w:rPr>
        <w:t>الشرح: الدلالة: نسب ابن الزنا - ثبوت النسب</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الاقتداء - أساليب البحث عن المعرفة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