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غسل الرجلين باليدين-كتاب الطهارة-سنن النسائي — رقم الحديث: 113 — الرقم الفرعي: 99 — الرقم الأصلي: 113</w:t>
        <w:br/>
      </w:r>
      <w:r>
        <w:rPr>
          <w:rtl w:val="1"/>
        </w:rPr>
        <w:t xml:space="preserve"> أخبرنا محمد بن بشّار قال:حدثنا محمد قال:حدثنا شعبة قال:أخبرني أبو جعفر المدنيّ قال:سمعت ابن عثمان بن حُنيف ملاحظة يعني عُمارة قال:حدثني القيسيّ</w:t>
        <w:br/>
      </w:r>
      <w:r>
        <w:rPr>
          <w:color w:val="000000"/>
          <w:rtl w:val="1"/>
        </w:rPr>
        <w:t xml:space="preserve">أنه كان مع رسولِ الله ﷺ في سَفَر،  </w:t>
      </w:r>
      <w:r>
        <w:rPr>
          <w:color w:val="000000"/>
          <w:rtl w:val="1"/>
        </w:rPr>
        <w:t xml:space="preserve">فأُتي بماءٍ،  </w:t>
      </w:r>
      <w:r>
        <w:rPr>
          <w:color w:val="FF0000"/>
          <w:rtl w:val="1"/>
        </w:rPr>
        <w:t xml:space="preserve">فقالَ على يدَيه مِن الإناءِ فغَسَلَهما مرّةً،  </w:t>
      </w:r>
      <w:r>
        <w:rPr>
          <w:color w:val="FF0000"/>
          <w:rtl w:val="1"/>
        </w:rPr>
        <w:t xml:space="preserve">وغَسَلَ وجهَه  </w:t>
      </w:r>
      <w:r>
        <w:rPr>
          <w:color w:val="FF0000"/>
          <w:rtl w:val="1"/>
        </w:rPr>
        <w:t xml:space="preserve">وذِراعَيه مرَّةً مرّةً،  </w:t>
      </w:r>
      <w:r>
        <w:rPr>
          <w:color w:val="FF0000"/>
          <w:rtl w:val="1"/>
        </w:rPr>
        <w:t xml:space="preserve">وغسَلَ رِجلَيهِ بيَمينِه كلتاهما.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الرجلين وتخليل الأصابع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العدد والترتيب والموالاة والتيامن في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الكفين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اليدين إلى المرفقين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