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التشهد-كتاب الصلاة-سنن أبي داود — رقم الحديث: 969 — الرقم الفرعي: 99 — الرقم الأصلي: 969</w:t>
        <w:br/>
      </w:r>
      <w:r>
        <w:rPr>
          <w:rtl w:val="1"/>
        </w:rPr>
        <w:t xml:space="preserve"> حدثنا تميم بن المنتصر أخبرنا إسحاق ملاحظة يعني ابن يوسف عن شريك عن أبي إسحاق عن أبي الأحوص عن عبد الله</w:t>
        <w:br/>
      </w:r>
      <w:r>
        <w:rPr>
          <w:color w:val="000000"/>
          <w:rtl w:val="1"/>
        </w:rPr>
        <w:t xml:space="preserve">قال: كُنّا لا نَدري ما نقولُ إذا جلَسْنا في الصَّلاة، وكان رسولُ الله ﷺ قد عُلِّم، فذَكرَ نحوَه. </w:t>
      </w:r>
      <w:r>
        <w:rPr>
          <w:color w:val="000000"/>
          <w:rtl w:val="1"/>
        </w:rPr>
        <w:t xml:space="preserve">قال شَرِيك: وحدَّثنا جامع - يعني ابنَ شَدّاد، عن أَبي وائل، عن عبدِ الله بمثله، </w:t>
      </w:r>
      <w:r>
        <w:rPr>
          <w:color w:val="FF0000"/>
          <w:rtl w:val="1"/>
        </w:rPr>
        <w:t xml:space="preserve">قال: وكان يُعلِّمُنا كلمات، ولم يكن يُعلّمُناهنَّ كما يُعلّمُنا التَّشهُدَ.  </w:t>
      </w:r>
      <w:r>
        <w:rPr>
          <w:color w:val="FF0000"/>
          <w:rtl w:val="1"/>
        </w:rPr>
        <w:t xml:space="preserve">اللهم ألّف بين قُلوبنا،  </w:t>
      </w:r>
      <w:r>
        <w:rPr>
          <w:color w:val="FF0000"/>
          <w:rtl w:val="1"/>
        </w:rPr>
        <w:t xml:space="preserve">وأصلح ذاتَ بيننا،  </w:t>
      </w:r>
      <w:r>
        <w:rPr>
          <w:color w:val="FF0000"/>
          <w:rtl w:val="1"/>
        </w:rPr>
        <w:t xml:space="preserve">واهدِنا سُبُلَ السلام،  </w:t>
      </w:r>
      <w:r>
        <w:rPr>
          <w:color w:val="FF0000"/>
          <w:rtl w:val="1"/>
        </w:rPr>
        <w:t xml:space="preserve">ونَجنا من الظلمات إلى النور،  </w:t>
      </w:r>
      <w:r>
        <w:rPr>
          <w:color w:val="FF0000"/>
          <w:rtl w:val="1"/>
        </w:rPr>
        <w:t xml:space="preserve">وجَنبنا الفواحِشَ ما ظهر منها وما بَطَنَ،  </w:t>
      </w:r>
      <w:r>
        <w:rPr>
          <w:color w:val="FF0000"/>
          <w:rtl w:val="1"/>
        </w:rPr>
        <w:t xml:space="preserve">وبارِكْ لنا في أسماعنا، وأبصارنا، وقُلوبنا، وأزواجنا، وذُرِّياتنا،  </w:t>
      </w:r>
      <w:r>
        <w:rPr>
          <w:color w:val="FF0000"/>
          <w:rtl w:val="1"/>
        </w:rPr>
        <w:t xml:space="preserve">وتُب علينا، إنك أنت التوَّابُ الرحيمُ،  </w:t>
      </w:r>
      <w:r>
        <w:rPr>
          <w:color w:val="FF0000"/>
          <w:rtl w:val="1"/>
        </w:rPr>
        <w:t xml:space="preserve">واجعلنا شاكرين لنِعمتِك، مُثنين بها قابِليها، وأتِمَّها علينا. </w:t>
      </w:r>
    </w:p>
    <w:p>
      <w:pPr>
        <w:bidi w:val="1"/>
        <w:jc w:val="start"/>
      </w:pPr>
      <w:r>
        <w:rPr>
          <w:rtl w:val="1"/>
        </w:rPr>
        <w:t>درجة الحديث: صحيح لغيره موقوفا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الخُطبة عند الزواج - صيغة العقد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بالحرف أو باللفظ</w:t>
      </w:r>
    </w:p>
    <w:p>
      <w:pPr>
        <w:bidi w:val="1"/>
        <w:jc w:val="start"/>
      </w:pPr>
      <w:r>
        <w:rPr>
          <w:rtl w:val="1"/>
        </w:rPr>
        <w:t>الشرح: الدلالة: قيمة الدعاء بطلب الشكر - قيم الحَمد والشُّكر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