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يقول إذا رجع من الغزو-كتاب الجهاد والسير-صحيح البخاري — رقم الحديث: 3085 — الرقم الفرعي: 99 — الرقم الأصلي: 3085</w:t>
        <w:br/>
      </w:r>
      <w:r>
        <w:rPr>
          <w:rtl w:val="1"/>
        </w:rPr>
        <w:t xml:space="preserve"> حدثنا أبو معمر حدثنا عبد الوارث قال:حدثني يحيى بن أبي إسحاق عن أنس بن مالك رضي الله عنه</w:t>
        <w:br/>
      </w:r>
      <w:r>
        <w:rPr>
          <w:color w:val="000000"/>
          <w:rtl w:val="1"/>
        </w:rPr>
        <w:t xml:space="preserve">قال: كنَّا معَ النبيِّ ﷺ مَقْفَلَه من عُسْفانَ،  </w:t>
      </w:r>
      <w:r>
        <w:rPr>
          <w:color w:val="000000"/>
          <w:rtl w:val="1"/>
        </w:rPr>
        <w:t xml:space="preserve">ورسولُ الله ﷺ على راحِلتِه وقد أردَفَ صَفيَّةَ بنتَ حُيَيٍّ،  </w:t>
      </w:r>
      <w:r>
        <w:rPr>
          <w:color w:val="FF0000"/>
          <w:rtl w:val="1"/>
        </w:rPr>
        <w:t xml:space="preserve">فعَثَرَتْ ناقَتُه فصُرِعا جميعًا،  </w:t>
      </w:r>
      <w:r>
        <w:rPr>
          <w:color w:val="FF0000"/>
          <w:rtl w:val="1"/>
        </w:rPr>
        <w:t xml:space="preserve">فاقتَحَمَ أبو طَلْحةَ فقال: يا رسولَ الله، جَعَلَني اللهُ فِداءَكَ،  </w:t>
      </w:r>
      <w:r>
        <w:rPr>
          <w:color w:val="FF0000"/>
          <w:rtl w:val="1"/>
        </w:rPr>
        <w:t xml:space="preserve">قال: «عليكَ المرأةَ»  </w:t>
      </w:r>
      <w:r>
        <w:rPr>
          <w:color w:val="FF0000"/>
          <w:rtl w:val="1"/>
        </w:rPr>
        <w:t xml:space="preserve">فقَلَبَ ثوبًا على وجهِه وأتاها فألْقاه عليها،  </w:t>
      </w:r>
      <w:r>
        <w:rPr>
          <w:color w:val="FF0000"/>
          <w:rtl w:val="1"/>
        </w:rPr>
        <w:t xml:space="preserve">وأصلَحَ لهما مَرْكَبَهُما فرَكِبا،  </w:t>
      </w:r>
      <w:r>
        <w:rPr>
          <w:color w:val="000000"/>
          <w:rtl w:val="1"/>
        </w:rPr>
        <w:t xml:space="preserve">واكتَنَفْنا رسولَ الله ﷺ،  </w:t>
      </w:r>
      <w:r>
        <w:rPr>
          <w:color w:val="FF0000"/>
          <w:rtl w:val="1"/>
        </w:rPr>
        <w:t xml:space="preserve">فلمّا أشْرَفْنا على المدينةِ قال: «آيِبونَ، تائبونَ، عابدونَ، لرَبِّنا حامِدونَ»  </w:t>
      </w:r>
      <w:r>
        <w:rPr>
          <w:color w:val="FF0000"/>
          <w:rtl w:val="1"/>
        </w:rPr>
        <w:t xml:space="preserve">فلم يَزَلْ يقولُ ذلكَ حتَّى دَخَلَ المدينة.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 xml:space="preserve">الشرح: الدلالة: قيمة الشجاعة تفديةً بالنفس وبالآباء - قيم الشجاعة والتضحية </w:t>
      </w:r>
    </w:p>
    <w:p>
      <w:pPr>
        <w:bidi w:val="1"/>
        <w:jc w:val="start"/>
      </w:pPr>
      <w:r>
        <w:rPr>
          <w:rtl w:val="1"/>
        </w:rPr>
        <w:t>الشرح: الدلالة: أذكار السفر  و أدعيته - الذكر والدعاء في الجهاد والسفر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