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الخدمة في الغزو-كتاب الجهاد والسير-صحيح البخاري — رقم الحديث: 2889 — الرقم الفرعي: 99 — الرقم الأصلي: 2889</w:t>
        <w:br/>
      </w:r>
      <w:r>
        <w:rPr>
          <w:rtl w:val="1"/>
        </w:rPr>
        <w:t xml:space="preserve"> حدثنا عبد العزيز بن عبد الله حدثنا محمد بن جعفر عن عمرو بن أبي عمرو،مولى المطلب بن حنطب أنه سمع أنس بن مالك رضي الله عنه</w:t>
        <w:br/>
      </w:r>
      <w:r>
        <w:rPr>
          <w:color w:val="000000"/>
          <w:rtl w:val="1"/>
        </w:rPr>
        <w:t xml:space="preserve">يقول: خَرَجْتُ مع رسولِ الله ﷺ إلى خَيْبرَ أخدُمُه،  </w:t>
      </w:r>
      <w:r>
        <w:rPr>
          <w:color w:val="FF0000"/>
          <w:rtl w:val="1"/>
        </w:rPr>
        <w:t xml:space="preserve">فلمّا قَدِمَ النبيُّ ﷺ راجِعًا وبَدَا له أُحدٌ قال: «هذا جَبَلٌ يُحِبُّنا ونُحِبُّه»،  </w:t>
      </w:r>
      <w:r>
        <w:rPr>
          <w:color w:val="FF0000"/>
          <w:rtl w:val="1"/>
        </w:rPr>
        <w:t xml:space="preserve">ثمَّ أشارَ بيدِه إلى المدينةِ قال: «اللهمَّ إنّي أُحَرِّمُ ما بينَ لابَتَيها كتحريمِ إبراهيمَ مكَّةَ،  </w:t>
      </w:r>
      <w:r>
        <w:rPr>
          <w:color w:val="FF0000"/>
          <w:rtl w:val="1"/>
        </w:rPr>
        <w:t xml:space="preserve">اللهمَّ بارِكْ لنا في صاعِنا ومُدِّنا». </w:t>
      </w:r>
    </w:p>
    <w:p>
      <w:pPr>
        <w:bidi w:val="1"/>
        <w:jc w:val="start"/>
      </w:pPr>
      <w:r>
        <w:rPr>
          <w:rtl w:val="1"/>
        </w:rPr>
        <w:t>الشرح: الدلالة: قيمة حب الوطن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