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يُحقَن بالأذان من الدماء-كتاب الصلاة-صحيح البخاري — رقم الحديث: 610 — الرقم الفرعي: 99 — الرقم الأصلي: 610</w:t>
        <w:br/>
      </w:r>
      <w:r>
        <w:rPr>
          <w:rtl w:val="1"/>
        </w:rPr>
        <w:t xml:space="preserve"> حدثنا قتيبة بن سعيد قال:حدثنا إسماعيل بن جعفر عن حميد عن أنس بن مالك</w:t>
        <w:br/>
      </w:r>
      <w:r>
        <w:rPr>
          <w:color w:val="FF0000"/>
          <w:rtl w:val="1"/>
        </w:rPr>
        <w:t xml:space="preserve">أنَّ النبيَّ ﷺ كان إذا غَزَا بنا قوماً </w:t>
      </w:r>
      <w:r>
        <w:rPr>
          <w:color w:val="FF0000"/>
          <w:rtl w:val="1"/>
        </w:rPr>
        <w:t xml:space="preserve">لم يَكُنْ يَغزُو بنا حتَّى يُصبِحَ ويَنظُرَ، </w:t>
      </w:r>
      <w:r>
        <w:rPr>
          <w:color w:val="FF0000"/>
          <w:rtl w:val="1"/>
        </w:rPr>
        <w:t xml:space="preserve">فإنْ سَمِعَ أذاناً كَفَّ عنهم، وإنْ لم يَسمَعْ أذاناً أغارَ عليهم، </w:t>
      </w:r>
      <w:r>
        <w:rPr>
          <w:color w:val="FF0000"/>
          <w:rtl w:val="1"/>
        </w:rPr>
        <w:t xml:space="preserve">قال: فخَرَجْنا إلى خَيْبرَ فانتَهَينا إليهم ليلاً، </w:t>
      </w:r>
      <w:r>
        <w:rPr>
          <w:color w:val="FF0000"/>
          <w:rtl w:val="1"/>
        </w:rPr>
        <w:t xml:space="preserve">فلمّا أصبَحَ ولم يَسمَعْ أذاناً رَكِبَ ورَكِبْتُ خَلْفَ أبي طَلْحةَ وإنَّ قَدَمي لَتَمَسُّ قَدَمَ النبيِّ ﷺ، </w:t>
      </w:r>
      <w:r>
        <w:rPr>
          <w:color w:val="FF0000"/>
          <w:rtl w:val="1"/>
        </w:rPr>
        <w:t xml:space="preserve">قال: فخَرَجُوا إلينا بمَكاتِلِهم ومَساحِيهم، </w:t>
      </w:r>
      <w:r>
        <w:rPr>
          <w:color w:val="FF0000"/>
          <w:rtl w:val="1"/>
        </w:rPr>
        <w:t xml:space="preserve">فلمّا رَأوُا النبيَّ ﷺ قالوا: محمَّدٌ والله! محمَّدٌ والخَمِيسُ! </w:t>
      </w:r>
      <w:r>
        <w:rPr>
          <w:color w:val="FF0000"/>
          <w:rtl w:val="1"/>
        </w:rPr>
        <w:t xml:space="preserve">قال: فلمّا رَآهُم رسولُ الله ﷺ قال: «اللهُ أكبَرُ، اللهُ أكبَرُ، خَرِبَتْ خَيْبرُ، </w:t>
      </w:r>
      <w:r>
        <w:rPr>
          <w:color w:val="FF0000"/>
          <w:rtl w:val="1"/>
        </w:rPr>
        <w:t xml:space="preserve">إنّا إذا نَزَلْنا بساحةِ قومٍ فَسَاءَ صَبَاحُ المُنذَرِينَ». </w:t>
      </w:r>
    </w:p>
    <w:p>
      <w:pPr>
        <w:bidi w:val="1"/>
        <w:jc w:val="start"/>
      </w:pPr>
      <w:r>
        <w:rPr>
          <w:rtl w:val="1"/>
        </w:rPr>
        <w:t xml:space="preserve">الشرح: الدلالة: محاربته ﷺ للكفار ومشاركته في القتال - جهاد النبي ﷺ </w:t>
      </w:r>
    </w:p>
    <w:p>
      <w:pPr>
        <w:bidi w:val="1"/>
        <w:jc w:val="start"/>
      </w:pPr>
      <w:r>
        <w:rPr>
          <w:rtl w:val="1"/>
        </w:rPr>
        <w:t>الشرح: الدلالة: الأذان شعار الإسلام - فضل الأذان</w:t>
      </w:r>
    </w:p>
    <w:p>
      <w:pPr>
        <w:bidi w:val="1"/>
        <w:jc w:val="start"/>
      </w:pPr>
      <w:r>
        <w:rPr>
          <w:rtl w:val="1"/>
        </w:rPr>
        <w:t xml:space="preserve">الشرح: الدلالة: فتح خيبر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لحظة الوصول إلى خيبر - غزوة خيبر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