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بسط الحائض الخمرة في المسجد-كتاب الطهارة-سنن النسائي — رقم الحديث: 273 — الرقم الفرعي: 99 — الرقم الأصلي: 273</w:t>
        <w:br/>
      </w:r>
      <w:r>
        <w:rPr>
          <w:rtl w:val="1"/>
        </w:rPr>
        <w:t xml:space="preserve"> أخبرنا محمد بن منصور عن سفيان عن منبوذ عن أمّه أنّ ميمونة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يَضعُ رأسَه في حِجْرِ إحدانا، فيَتلُو القُرآنَ وهي حائض،  </w:t>
      </w:r>
      <w:r>
        <w:rPr>
          <w:color w:val="000000"/>
          <w:rtl w:val="1"/>
        </w:rPr>
        <w:t xml:space="preserve">وتقومُ إحدانا بالخُمْرةِ إلى المَسجدِ فتَبسُطُها وهي حائض.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