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بعد الجمعة-كتاب الجمعة-صحيح مسلم — رقم الحديث: 882 — الرقم الفرعي: 1 — الرقم الأصلي: 882</w:t>
        <w:br/>
      </w:r>
      <w:r>
        <w:rPr>
          <w:rtl w:val="1"/>
        </w:rPr>
        <w:t xml:space="preserve"> وحدثنا يحيى بن يحيى و محمد بن رُمح قالا:أخبرنا الليث ح وحدثنا قتيبة حدثنا ليث عن نافع عن عبد الله</w:t>
        <w:br/>
      </w:r>
      <w:r>
        <w:rPr>
          <w:color w:val="FF0000"/>
          <w:rtl w:val="1"/>
        </w:rPr>
        <w:t xml:space="preserve">أنّه كانَ إذا صَلَّى الجُمُعةَ انصَرَفَ فسَجَدَ سجدَتينِ في بَيتِه،  </w:t>
      </w:r>
      <w:r>
        <w:rPr>
          <w:color w:val="000000"/>
          <w:rtl w:val="1"/>
        </w:rPr>
        <w:t xml:space="preserve">ثم قال: كانَ رسولُ الله ﷺ يَصنَعُ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سنة الجمعة - السنن الراتبة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