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ذكر اختلاف يحيى بن أبي كثير ومحمد بن عمرو على أبي سلمة فيه-كتاب العمرى-سنن النسائي — رقم الحديث: 3752 — الرقم الفرعي: 99 — الرقم الأصلي: 3752</w:t>
        <w:br/>
      </w:r>
      <w:r>
        <w:rPr>
          <w:rtl w:val="1"/>
        </w:rPr>
        <w:t xml:space="preserve"> أخبرنا عليّ بن حُجر قال:أنبأنا إسماعيل عن محمد عن أبي سلمة عن أبي هريرة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«لا عُمرَى، فمَن أُعمِرَ شيئًا فهوَ له». 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العمرى - أنواع الهبة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