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كم يقصر الصلاة-كتاب الصلاة-صحيح البخاري — رقم الحديث: 1088 — الرقم الفرعي: 99 — الرقم الأصلي: 1088</w:t>
        <w:br/>
      </w:r>
      <w:r>
        <w:rPr>
          <w:rtl w:val="1"/>
        </w:rPr>
        <w:t xml:space="preserve"> حدثنا آدم قال:حدثنا ابن أبي ذئب قال:حدثنا سعيد المَقبُريّ عن أبيه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«لا يَحِلُّ لامرأةٍ تُؤْمِنُ بالله واليومِ الآخرِ أنْ تُسافرَ مَسِيرةَ يومٍ وليلةٍ ليس معها حُرْمةٌ». </w:t>
      </w:r>
      <w:r>
        <w:rPr>
          <w:color w:val="000000"/>
          <w:rtl w:val="1"/>
        </w:rPr>
        <w:t xml:space="preserve">تابَعَه يحيى بنُ أبي كَثيرٍ وسُهَيلٌ ومالكٌ، عن المَقبُريِّ، عن أبي هُرَيرةَ - رضي الله عنه -.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تحريم سفر المرأة بغير محرم - آداب السفر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