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12880 — الرقم الفرعي: 99 — الرقم الأصلي: 12880 — ج: 3 — ص: 182</w:t>
        <w:br/>
      </w:r>
      <w:r>
        <w:rPr>
          <w:rtl w:val="1"/>
        </w:rPr>
        <w:t xml:space="preserve"> حدثنا عبد الله حدثني أبي ثنا يحيى عن حميد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سُئِلَ أَنس، هَل اتَّخذَ النّبيُّ ﷺ خاتمًا؟ قال: نعم،  </w:t>
      </w:r>
      <w:r>
        <w:rPr>
          <w:color w:val="FF0000"/>
          <w:rtl w:val="1"/>
        </w:rPr>
        <w:t xml:space="preserve">أخَّرَ ليلةً العِشاءَ إلى شَطرِ اللَّيل، فقال: «إنَّ النّاسَ قد صَلَّوا ورَقَدوا، وإنَّكم لم تَزالوا في صَلاةٍ ما انتَظرتُموها»،  </w:t>
      </w:r>
      <w:r>
        <w:rPr>
          <w:color w:val="000000"/>
          <w:rtl w:val="1"/>
        </w:rPr>
        <w:t xml:space="preserve">فكأنِّي أَنظُر إلى وَبِيصِ خاتَمه.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مواقيته ﷺ للصلاة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