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الحيس-كتاب الأطعمة-صحيح البخاري — رقم الحديث: 5425 — الرقم الفرعي: 99 — الرقم الأصلي: 5425</w:t>
        <w:br/>
      </w:r>
      <w:r>
        <w:rPr>
          <w:rtl w:val="1"/>
        </w:rPr>
        <w:t xml:space="preserve"> حدثنا قتيبة حدثنا إسماعيل بن جعفر عن عمروبن أبي عمرو،مولى المطلب بن عبد الله بن حنطب أنه سمع أنس بن مالك</w:t>
        <w:br/>
      </w:r>
      <w:r>
        <w:rPr>
          <w:color w:val="000000"/>
          <w:rtl w:val="1"/>
        </w:rPr>
        <w:t xml:space="preserve">يقولُ:  </w:t>
      </w:r>
      <w:r>
        <w:rPr>
          <w:color w:val="000000"/>
          <w:rtl w:val="1"/>
        </w:rPr>
        <w:t xml:space="preserve">قال رسولُ الله ﷺ لأبي طَلْحةَ: «التَمِسْ غلامًا من غِلْمانِكم يَخدُمُني».  </w:t>
      </w:r>
      <w:r>
        <w:rPr>
          <w:color w:val="000000"/>
          <w:rtl w:val="1"/>
        </w:rPr>
        <w:t xml:space="preserve">فخَرَجَ بي أَبو طَلْحةَ يُرْدِفُني وراءَه،  </w:t>
      </w:r>
      <w:r>
        <w:rPr>
          <w:color w:val="000000"/>
          <w:rtl w:val="1"/>
        </w:rPr>
        <w:t xml:space="preserve">فكنتُ أخدُمُ رسولَ الله ﷺ، كلَّما نَزَلَ،  </w:t>
      </w:r>
      <w:r>
        <w:rPr>
          <w:color w:val="000000"/>
          <w:rtl w:val="1"/>
        </w:rPr>
        <w:t xml:space="preserve">فكنتُ أسمَعُه يُكثِرُ أنْ يقولَ:  </w:t>
      </w:r>
      <w:r>
        <w:rPr>
          <w:color w:val="000000"/>
          <w:rtl w:val="1"/>
        </w:rPr>
        <w:t xml:space="preserve">«اللهمَّ إنّي أعُوذُ بكَ من الهَمِّ والحَزَنِ، والعَجْزِ والكَسَلِ، والبُخْلِ والجُبنِ، وضَلَعِ الدَّينِ وغَلَبةِ الرِّجال».  </w:t>
      </w:r>
      <w:r>
        <w:rPr>
          <w:color w:val="000000"/>
          <w:rtl w:val="1"/>
        </w:rPr>
        <w:t xml:space="preserve">فلم أزَلْ أخدُمُه حتَّى أقبَلْنا من خَيْبرَ،  </w:t>
      </w:r>
      <w:r>
        <w:rPr>
          <w:color w:val="000000"/>
          <w:rtl w:val="1"/>
        </w:rPr>
        <w:t xml:space="preserve">وأقبَلَ بصَفيَّةَ بنتِ حُيَيٍّ قد حازَها،  </w:t>
      </w:r>
      <w:r>
        <w:rPr>
          <w:color w:val="FF0000"/>
          <w:rtl w:val="1"/>
        </w:rPr>
        <w:t xml:space="preserve">فكنتُ أراه يُحوّي لها وراءَه بعَباءةٍ أو بكِساءٍ، ثمَّ يُرْدِفُها وراءَه،  </w:t>
      </w:r>
      <w:r>
        <w:rPr>
          <w:color w:val="000000"/>
          <w:rtl w:val="1"/>
        </w:rPr>
        <w:t xml:space="preserve">حتَّى إذا كنَّا بالصَّهْباءِ صَنَعَ حَيسًا في نِطَعٍ،  </w:t>
      </w:r>
      <w:r>
        <w:rPr>
          <w:color w:val="000000"/>
          <w:rtl w:val="1"/>
        </w:rPr>
        <w:t xml:space="preserve">ثمَّ أرسَلَني فدَعَوْتُ رجالاً، فأكَلُوا، وكان ذلكَ بناءَه بها،  </w:t>
      </w:r>
      <w:r>
        <w:rPr>
          <w:color w:val="000000"/>
          <w:rtl w:val="1"/>
        </w:rPr>
        <w:t xml:space="preserve">ثمَّ أقبَلَ حتَّى إذا بَدا له أُحدٌ قال: «هذا جَبَلٌ يُحِبُّنا ونُحِبُّه».  </w:t>
      </w:r>
      <w:r>
        <w:rPr>
          <w:color w:val="000000"/>
          <w:rtl w:val="1"/>
        </w:rPr>
        <w:t xml:space="preserve">فلمّا أشرَفَ على المدينةِ قال: «اللهمَّ إنّي أُحَرِّمُ ما بينَ جَبَلَيها، مِثلَ ما حَرَّمَ به إبراهيمُ مكَّةَ،  </w:t>
      </w:r>
      <w:r>
        <w:rPr>
          <w:color w:val="000000"/>
          <w:rtl w:val="1"/>
        </w:rPr>
        <w:t xml:space="preserve">اللهمَّ باركْ لهم في مُدِّهم وصاعِهم». </w:t>
      </w:r>
    </w:p>
    <w:p>
      <w:pPr>
        <w:bidi w:val="1"/>
        <w:jc w:val="start"/>
      </w:pPr>
      <w:r>
        <w:rPr>
          <w:rtl w:val="1"/>
        </w:rPr>
        <w:t>الشرح: الدلالة: القباء والعباءة والفروج - أسماء الملابس</w:t>
      </w:r>
    </w:p>
    <w:p>
      <w:pPr>
        <w:bidi w:val="1"/>
        <w:jc w:val="start"/>
      </w:pPr>
      <w:r>
        <w:rPr>
          <w:rtl w:val="1"/>
        </w:rPr>
        <w:t>الشرح: الدلالة: الكساء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