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نكاح الشغار وبطلانه-كتاب النكاح-صحيح مسلم — رقم الحديث: 1416 — الرقم الفرعي: 1 — الرقم الأصلي: 1416</w:t>
        <w:br/>
      </w:r>
      <w:r>
        <w:rPr>
          <w:rtl w:val="1"/>
        </w:rPr>
        <w:t xml:space="preserve"> حدثنا أبو بكر بن أبي شيبة حدثنا ابن نُمَيْر و أبو أسامة عن عبيدالله عن أبي الزِّناد عن الأعرج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عن الشِّغار. </w:t>
      </w:r>
      <w:r>
        <w:rPr>
          <w:color w:val="000000"/>
          <w:rtl w:val="1"/>
        </w:rPr>
        <w:t xml:space="preserve">زاد ابنُ نُمَير:  </w:t>
      </w:r>
      <w:r>
        <w:rPr>
          <w:color w:val="000000"/>
          <w:rtl w:val="1"/>
        </w:rPr>
        <w:t xml:space="preserve">والشِّغارُ أن يقولَ الرّجلُ للرّجلِ: زوِّجْني ابنتَك وأُزوِّجُك ابنَتي، أَو: زوِّجني أُختَك وأُزوِّجُك أُختي. 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نكاح الشغار - الأنكحة المنهي عنها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