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368 — الرقم الفرعي: 99 — الرقم الأصلي: 368</w:t>
        <w:br/>
      </w:r>
      <w:r>
        <w:rPr>
          <w:rtl w:val="1"/>
        </w:rPr>
        <w:t xml:space="preserve"> حدثنا عبد الله بن يزيد حدثنا كهمس عن عبد الله بن بُرَيْدَة عن يحيى بن يَعْمر سمع ابن عمر قال:حدثنا عمر</w:t>
        <w:br/>
      </w:r>
      <w:r>
        <w:rPr>
          <w:color w:val="000000"/>
          <w:rtl w:val="1"/>
        </w:rPr>
        <w:t xml:space="preserve">قَالَ: كُنَّا جُلُوسًا عِنْدَ رَسُولِ اللهِ ﷺ ... فَذَكَرَ الْحَدِيثَ، إِلَّا أَنَّهُ قَالَ: وَلا يُرَى عَلَيْهِ أَثَرُ السَّفَرِ. وَقَالَ: قَالَ عُمَرُ: فَلَبِثْتُ ثَلاثًا، فَقَالَ لِي رَسُولُ اللهِ ﷺ: «يَا عُمَرُ ... 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