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غلظ تحريم الغلول وأنه لا يدخل الجنة إلاّ المؤمنون-كتاب الإيمان-صحيح مسلم — رقم الحديث: 115 — الرقم الفرعي: 99 — الرقم الأصلي: 115</w:t>
        <w:br/>
      </w:r>
      <w:r>
        <w:rPr>
          <w:rtl w:val="1"/>
        </w:rPr>
        <w:t xml:space="preserve"> حدثني أبو الطاهر قال:أخبرني ابن وهب عن مالك بن أنس عن ثور بن زيد الدؤليّ عن سالم،أبي الغيث ملاحظة مولى ابن مطيع عن أبي هريرة ح وحدثنا قتيبة بن سعيد ملاحظة وهذا حديثه حدثنا عبد العزيز ملاحظة يعني ابن محمد عن ثور عن أبي الغيث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خرَجْنا مع النّبيِّ ﷺ إلى خَيبَر، ففَتحَ اللهُ علينا،  </w:t>
      </w:r>
      <w:r>
        <w:rPr>
          <w:color w:val="000000"/>
          <w:rtl w:val="1"/>
        </w:rPr>
        <w:t xml:space="preserve">فلم نَغنَمْ ذَهبًا ولا وَرِقًا، غَنِمْنا المَتاعَ والطّعامَ والثِّياب،  </w:t>
      </w:r>
      <w:r>
        <w:rPr>
          <w:color w:val="000000"/>
          <w:rtl w:val="1"/>
        </w:rPr>
        <w:t xml:space="preserve">ثم انطلَقْنا إلى الوادِي، ومع رَسولِ الله ﷺ عبدٌ له، وَهَبَهُ له رجلٌ من جُذَام يُدعَى رِفاعةَ بنَ زيدٍ مِن بني الضُّبَيب،  </w:t>
      </w:r>
      <w:r>
        <w:rPr>
          <w:color w:val="000000"/>
          <w:rtl w:val="1"/>
        </w:rPr>
        <w:t xml:space="preserve">فلمَّا نزَلْنا الوادي، قامَ عبدُ رسولِ الله ﷺ يَحُلُّ رَحْلَه، فرُمِي بسَهْمٍ، فكان فيه حَتْفُه،  </w:t>
      </w:r>
      <w:r>
        <w:rPr>
          <w:color w:val="000000"/>
          <w:rtl w:val="1"/>
        </w:rPr>
        <w:t xml:space="preserve">فقُلنا: هَنيئًا له الشَّهادةُ يا رسولَ الله.  </w:t>
      </w:r>
      <w:r>
        <w:rPr>
          <w:color w:val="FF0000"/>
          <w:rtl w:val="1"/>
        </w:rPr>
        <w:t xml:space="preserve">قالَ رسولُ الله ﷺ: «كلّا والذي نفْسُ محمَّدٍ بيَدِه، إنَّ الشَّمْلةَ لَتلتَهِبُ عليه نارًا، أَخذَها مِن الغَنائِم يومَ خَيبَر، لم تُصِبْها المَقاسِم»،  </w:t>
      </w:r>
      <w:r>
        <w:rPr>
          <w:color w:val="FF0000"/>
          <w:rtl w:val="1"/>
        </w:rPr>
        <w:t xml:space="preserve">قال: ففَزِعَ الناسُ، فجاءَ رجلٌ بشِراكٍ أو شِراكَين، فقال: يا رسولَ الله، أَصبْتُ يومَ خَيبَر،  </w:t>
      </w:r>
      <w:r>
        <w:rPr>
          <w:color w:val="FF0000"/>
          <w:rtl w:val="1"/>
        </w:rPr>
        <w:t xml:space="preserve">فقالَ رسولُ الله ﷺ: «شِراكٌ مِن نار، أو شِراكانِ مِن نار». </w:t>
      </w:r>
    </w:p>
    <w:p>
      <w:pPr>
        <w:bidi w:val="1"/>
        <w:jc w:val="start"/>
      </w:pPr>
      <w:r>
        <w:rPr>
          <w:rtl w:val="1"/>
        </w:rPr>
        <w:t>الشرح: الدلالة: الغلول - من أسباب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