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الوتر في السفر-كتاب الصلاة-صحيح البخاري — رقم الحديث: 1000 — الرقم الفرعي: 99 — الرقم الأصلي: 1000</w:t>
        <w:br/>
      </w:r>
      <w:r>
        <w:rPr>
          <w:rtl w:val="1"/>
        </w:rPr>
        <w:t xml:space="preserve"> حدثنا موسى بن إسماعيل قال:حدثنا جويرية بن أسماء عن نافع عن ابن عمر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النّبيُّ ﷺ يُصلِّي في السَّفَرِ على راحِلَتِه حيثُ تَوَجَّهَتْ به يُومِئُ إيماءً صلاةَ اللَّيلِ  </w:t>
      </w:r>
      <w:r>
        <w:rPr>
          <w:color w:val="FF0000"/>
          <w:rtl w:val="1"/>
        </w:rPr>
        <w:t xml:space="preserve">إلا الفرائضَ،  </w:t>
      </w:r>
      <w:r>
        <w:rPr>
          <w:color w:val="FF0000"/>
          <w:rtl w:val="1"/>
        </w:rPr>
        <w:t xml:space="preserve">ويُوتِرُ على راحِلتِه. </w:t>
      </w:r>
    </w:p>
    <w:p>
      <w:pPr>
        <w:bidi w:val="1"/>
        <w:jc w:val="start"/>
      </w:pPr>
      <w:r>
        <w:rPr>
          <w:rtl w:val="1"/>
        </w:rPr>
        <w:t>الشرح: الدلالة: استقبال القبلة في الفريضة - استقبال القبلة</w:t>
      </w:r>
    </w:p>
    <w:p>
      <w:pPr>
        <w:bidi w:val="1"/>
        <w:jc w:val="start"/>
      </w:pPr>
      <w:r>
        <w:rPr>
          <w:rtl w:val="1"/>
        </w:rPr>
        <w:t>الشرح: الدلالة: الوتر في السفر. - صلاة الوتر</w:t>
      </w:r>
    </w:p>
    <w:p>
      <w:pPr>
        <w:bidi w:val="1"/>
        <w:jc w:val="start"/>
      </w:pPr>
      <w:r>
        <w:rPr>
          <w:rtl w:val="1"/>
        </w:rPr>
        <w:t xml:space="preserve">الشرح: الدلالة: صلاته ﷺ النافلة على الراحلة في السفر - صلاة النبي ﷺ للسنن والنوافل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