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موعظة المحدّث عند القبر-كتاب الجنائز-صحيح البخاري — رقم الحديث: 1362 — الرقم الفرعي: 99 — الرقم الأصلي: 1362</w:t>
        <w:br/>
      </w:r>
      <w:r>
        <w:rPr>
          <w:rtl w:val="1"/>
        </w:rPr>
        <w:t xml:space="preserve"> حدثنا عثمان قال:حدثني جرير عن منصور عن سعد بن عبيدة عن أبي عبد الرحمن عن عليّ رضي الله عنه</w:t>
        <w:br/>
      </w:r>
      <w:r>
        <w:rPr>
          <w:color w:val="000000"/>
          <w:rtl w:val="1"/>
        </w:rPr>
        <w:t xml:space="preserve">قال:  </w:t>
      </w:r>
      <w:r>
        <w:rPr>
          <w:color w:val="FF0000"/>
          <w:rtl w:val="1"/>
        </w:rPr>
        <w:t xml:space="preserve">كنَّا في جِنازَةٍ في بَقِيعِ الغَرْقَدِ، فأتانا النبيُّ ﷺ فقَعَدَ وقَعَدْنا حولَه،  </w:t>
      </w:r>
      <w:r>
        <w:rPr>
          <w:color w:val="FF0000"/>
          <w:rtl w:val="1"/>
        </w:rPr>
        <w:t xml:space="preserve">ومعه مِخْصَرةٌ، فنَكَّسَ فجَعَلَ يَنكُتُ بمِخْصَرَتِه،  </w:t>
      </w:r>
      <w:r>
        <w:rPr>
          <w:color w:val="FF0000"/>
          <w:rtl w:val="1"/>
        </w:rPr>
        <w:t xml:space="preserve">ثمَّ قال: «ما منكم من أحدٍ، ما من نَفْسٍ مَنفُوسةٍ، إلّا كُتِبَ مكانُها منَ الجنَّةِ والنّار، وإلّا قد كُتِبَتْ شَقِيَّةً أو سعيدةً»  </w:t>
      </w:r>
      <w:r>
        <w:rPr>
          <w:color w:val="FF0000"/>
          <w:rtl w:val="1"/>
        </w:rPr>
        <w:t xml:space="preserve">فقال رجلٌ: يا رسولَ الله، أفَلا نَتَّكِلُ على كتابِنا ونَدَعُ العملَ؟ فمَن كان مِنّا من أهلِ السَّعادةِ، فسَيَصِيرُ إلى عَمَلِ أهلِ السَّعادةِ، وأمَّا مَن كان مِنّا من أهلِ الشَّقاوةِ، فسَيَصِيرُ إلى عَمَلِ أهلِ الشَّقاوةِ،  </w:t>
      </w:r>
      <w:r>
        <w:rPr>
          <w:color w:val="FF0000"/>
          <w:rtl w:val="1"/>
        </w:rPr>
        <w:t xml:space="preserve">قال: «أمَّا أهلُ السَّعادةِ، فيُيَسَّرونَ لعَمَلِ السَّعادةِ، وأمَّا أهلُ الشَّقاوةِ، فيُيَسَّرونَ لعَمَلِ الشَّقاوةِ» ثمَّ قرأ: {فَأَمَّا مَنْ أَعْطَى وَاتَّقَى}  </w:t>
      </w:r>
      <w:r>
        <w:rPr>
          <w:color w:val="FF0000"/>
          <w:rtl w:val="1"/>
        </w:rPr>
        <w:t xml:space="preserve">[الليل: ٥]. </w:t>
      </w:r>
    </w:p>
    <w:p>
      <w:pPr>
        <w:bidi w:val="1"/>
        <w:jc w:val="start"/>
      </w:pPr>
      <w:r>
        <w:rPr>
          <w:rtl w:val="1"/>
        </w:rPr>
        <w:t>درجة الحديث: صحيح</w:t>
      </w:r>
    </w:p>
    <w:p>
      <w:pPr>
        <w:bidi w:val="1"/>
        <w:jc w:val="start"/>
      </w:pPr>
      <w:r>
        <w:rPr>
          <w:rtl w:val="1"/>
        </w:rPr>
        <w:t>الشرح: الدلالة: المكتوب من أجلٍ ورزق وسعادة وشقاء - كتابة المقادير</w:t>
      </w:r>
    </w:p>
    <w:p>
      <w:pPr>
        <w:bidi w:val="1"/>
        <w:jc w:val="start"/>
      </w:pPr>
      <w:r>
        <w:rPr>
          <w:rtl w:val="1"/>
        </w:rPr>
        <w:t>الشرح: الدلالة: القدر والعمل - القدر وعلاقته بالأسباب</w:t>
      </w:r>
    </w:p>
    <w:p>
      <w:pPr>
        <w:bidi w:val="1"/>
        <w:jc w:val="start"/>
      </w:pPr>
      <w:r>
        <w:rPr>
          <w:rtl w:val="1"/>
        </w:rPr>
        <w:t>الشرح: الدلالة: التصور الإسلامي للإنسان - التصور الإسلامي</w:t>
      </w:r>
    </w:p>
    <w:p>
      <w:pPr>
        <w:bidi w:val="1"/>
        <w:jc w:val="start"/>
      </w:pPr>
      <w:r>
        <w:rPr>
          <w:rtl w:val="1"/>
        </w:rPr>
        <w:t>الشرح: الدلالة: التوكل - القيم والأخلاق المحمودة</w:t>
      </w:r>
    </w:p>
    <w:p>
      <w:pPr>
        <w:bidi w:val="1"/>
        <w:jc w:val="start"/>
      </w:pPr>
      <w:r>
        <w:rPr>
          <w:rtl w:val="1"/>
        </w:rPr>
        <w:t>الشرح: الدلالة: العمل الصالح - القيم والأخلاق المحمودة</w:t>
      </w:r>
    </w:p>
    <w:p>
      <w:pPr>
        <w:bidi w:val="1"/>
        <w:jc w:val="start"/>
      </w:pPr>
      <w:r>
        <w:rPr>
          <w:rtl w:val="1"/>
        </w:rPr>
        <w:t>الشرح: الدلالة: الإستعداد - مبادئ التعلم وشروطه</w:t>
      </w:r>
    </w:p>
    <w:p>
      <w:pPr>
        <w:bidi w:val="1"/>
        <w:jc w:val="start"/>
      </w:pPr>
      <w:r>
        <w:rPr>
          <w:rtl w:val="1"/>
        </w:rPr>
        <w:t>الشرح: الدلالة: مراعاة الفروق الفردية</w:t>
      </w:r>
    </w:p>
    <w:p>
      <w:pPr>
        <w:bidi w:val="1"/>
        <w:jc w:val="start"/>
      </w:pPr>
      <w:r>
        <w:rPr>
          <w:rtl w:val="1"/>
        </w:rPr>
        <w:t>الشرح: الدلالة: الاستدلال والاستشهاد - أساليب البحث عن المعرفة</w:t>
      </w:r>
    </w:p>
    <w:p>
      <w:pPr>
        <w:bidi w:val="1"/>
        <w:jc w:val="start"/>
      </w:pPr>
      <w:r>
        <w:rPr>
          <w:rtl w:val="1"/>
        </w:rPr>
        <w:t>الشرح: الدلالة: التربية الوجدانية - الأهداف</w:t>
      </w:r>
    </w:p>
    <w:p>
      <w:pPr>
        <w:bidi w:val="1"/>
        <w:jc w:val="start"/>
      </w:pPr>
      <w:r>
        <w:rPr>
          <w:rtl w:val="1"/>
        </w:rPr>
        <w:t>الشرح: الدلالة: العلوم الشرعية والأخلاقية والسلوكية - المحتوى (المواد التعليمية)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بمجالسة العلماء والصالحين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تصحيح المفهوم - أساليب التقويم</w:t>
      </w:r>
    </w:p>
    <w:p>
      <w:pPr>
        <w:bidi w:val="1"/>
        <w:jc w:val="start"/>
      </w:pPr>
      <w:r>
        <w:rPr>
          <w:rtl w:val="1"/>
        </w:rPr>
        <w:t>الشرح: الدلالة: قيمة اليقين بالله - القيم الإيمانية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