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المصلّي إذا خلع نعليه أين يضعهما-كتاب الصلاة-سنن أبي داود — رقم الحديث: 654 — الرقم الفرعي: 99 — الرقم الأصلي: 654</w:t>
        <w:br/>
      </w:r>
      <w:r>
        <w:rPr>
          <w:rtl w:val="1"/>
        </w:rPr>
        <w:t xml:space="preserve"> حدثنا الحسن بن عليّ ثنا عثمان بن عمر ثنا صالح بن رستم أبو عامر عن عبد الرحمن بن قيس عن يوسف بن ماهك عن أبي هريرة أنّ رسول الله صلى الله عليه وسلم</w:t>
        <w:br/>
      </w:r>
      <w:r>
        <w:rPr>
          <w:color w:val="000000"/>
          <w:rtl w:val="1"/>
        </w:rPr>
        <w:t xml:space="preserve">قال:  </w:t>
      </w:r>
      <w:r>
        <w:rPr>
          <w:color w:val="000000"/>
          <w:rtl w:val="1"/>
        </w:rPr>
        <w:t xml:space="preserve">«إذا صلَّى أَحدُكم فلا يَضَعْ نَعلَيهِ عن يَمينِه، ولا عن يَسَارِه فتكونَ عن يَمينِ غَيرِه، إلّا أن لا يكونَ عن يَسَارِه أحدٌ،  </w:t>
      </w:r>
      <w:r>
        <w:rPr>
          <w:color w:val="FF0000"/>
          <w:rtl w:val="1"/>
        </w:rPr>
        <w:t xml:space="preserve">وليَضَعْهما بينَ رِجلَيه». </w:t>
      </w:r>
    </w:p>
    <w:p>
      <w:pPr>
        <w:bidi w:val="1"/>
        <w:jc w:val="start"/>
      </w:pPr>
      <w:r>
        <w:rPr>
          <w:rtl w:val="1"/>
        </w:rPr>
        <w:t>درجة الحديث: إسناده حسن / إسناده حسن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بعض الآداب والمندوبات في الصلاة -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