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في ركوعه وسجوده-كتاب الصلاة-سنن أبي داود — رقم الحديث: 874 — الرقم الفرعي: 99 — الرقم الأصلي: 874</w:t>
        <w:br/>
      </w:r>
      <w:r>
        <w:rPr>
          <w:rtl w:val="1"/>
        </w:rPr>
        <w:t xml:space="preserve"> حدثنا أبو الوليد الطيالسيّ و عليّ بن الجعد قالا:ثنا شعبة عن عمرو بن مرة عن أبي حمزة مولى الأنصار عن رجُل مِن بني عبس عن حذيفة</w:t>
        <w:br/>
      </w:r>
      <w:r>
        <w:rPr>
          <w:color w:val="000000"/>
          <w:rtl w:val="1"/>
        </w:rPr>
        <w:t xml:space="preserve">أنّه رأى رَسولَ الله ﷺ يُصلِّي من اللَّيل،  </w:t>
      </w:r>
      <w:r>
        <w:rPr>
          <w:color w:val="FF0000"/>
          <w:rtl w:val="1"/>
        </w:rPr>
        <w:t xml:space="preserve">فكان يقولُ: «اللهُ أكبر - ثلاثًا - ذو المَلَكُوتِ والجَبَروتِ والكِبرياءِ والعَظَمة»،  </w:t>
      </w:r>
      <w:r>
        <w:rPr>
          <w:color w:val="000000"/>
          <w:rtl w:val="1"/>
        </w:rPr>
        <w:t xml:space="preserve">ثم استَفتَحَ، فقَرأَ البقرة،  </w:t>
      </w:r>
      <w:r>
        <w:rPr>
          <w:color w:val="000000"/>
          <w:rtl w:val="1"/>
        </w:rPr>
        <w:t xml:space="preserve">ثم رَكعَ، فكان رُكوعُه نحوًا من قِيامِه،  </w:t>
      </w:r>
      <w:r>
        <w:rPr>
          <w:color w:val="000000"/>
          <w:rtl w:val="1"/>
        </w:rPr>
        <w:t xml:space="preserve">وكان يقولُ في رُكوعِه: «سُبحانَ ربِّيَ العظيم، سُبحانَ ربِّيَ العظيم»،  </w:t>
      </w:r>
      <w:r>
        <w:rPr>
          <w:color w:val="000000"/>
          <w:rtl w:val="1"/>
        </w:rPr>
        <w:t xml:space="preserve">ثم رَفَعَ رأسَه مِن الرُّكوع، فكان قِيامُه نحوًا من قِيامِه، يقول: «لربِّيَ الحمدُ»،  </w:t>
      </w:r>
      <w:r>
        <w:rPr>
          <w:color w:val="000000"/>
          <w:rtl w:val="1"/>
        </w:rPr>
        <w:t xml:space="preserve">ثم سَجَدَ، فكان سُجودُه نحوًا مِن قيامِه،  </w:t>
      </w:r>
      <w:r>
        <w:rPr>
          <w:color w:val="000000"/>
          <w:rtl w:val="1"/>
        </w:rPr>
        <w:t xml:space="preserve">فكان يقولُ في سُجودِه: «سُبحانَ ربِّيَ الأعلى»،  </w:t>
      </w:r>
      <w:r>
        <w:rPr>
          <w:color w:val="FF0000"/>
          <w:rtl w:val="1"/>
        </w:rPr>
        <w:t xml:space="preserve">ثم رَفَعَ رأسَه من السُّجود، وكان يقعُدُ فيما بين السَّجْدتَين نحوًا من سُجودِه،  </w:t>
      </w:r>
      <w:r>
        <w:rPr>
          <w:color w:val="FF0000"/>
          <w:rtl w:val="1"/>
        </w:rPr>
        <w:t xml:space="preserve">وكان يقولُ: «ربِّ اغفِرْ لي، ربِّ اغفِرْ لي»  </w:t>
      </w:r>
      <w:r>
        <w:rPr>
          <w:color w:val="000000"/>
          <w:rtl w:val="1"/>
        </w:rPr>
        <w:t xml:space="preserve">فصلَّى أَربعَ رَكعاتٍ، فقَرأَ فيهِنَّ البقرةَ، وآلَ عِمرانَ، والنِّساءَ، والمائدةَ أو الأنعام، شَكَّ شُعبةُ.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p>
      <w:pPr>
        <w:bidi w:val="1"/>
        <w:jc w:val="start"/>
      </w:pPr>
      <w:r>
        <w:rPr>
          <w:rtl w:val="1"/>
        </w:rPr>
        <w:t>الشرح: الدلالة: ما يقول في الجلوس بين السجدتين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أدعية الاستفتاح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