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17155 — الرقم الفرعي: 99 — الرقم الأصلي: 17155</w:t>
        <w:br/>
      </w:r>
      <w:r>
        <w:rPr>
          <w:rtl w:val="1"/>
        </w:rPr>
        <w:t xml:space="preserve"> حدثنا أبو جعفر ملاحظة وهو محمد بن جعفر المدائنيّ أخبرني عبّاد بن العوّام عن سفيان بن الحسين عن خالد بن سعد عن العرباض بن سارية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«إنَّ الرَّجلَ إذا سَقَى امرأتَه مِن الماءِ أُجِر».  </w:t>
      </w:r>
      <w:r>
        <w:rPr>
          <w:color w:val="000000"/>
          <w:rtl w:val="1"/>
        </w:rPr>
        <w:t xml:space="preserve">قال: فأتيتُها، فسَقَيتُها، وحدثتُها بما سمعتُ مِن رَسولِ الله ﷺ. </w:t>
      </w:r>
    </w:p>
    <w:p>
      <w:pPr>
        <w:bidi w:val="1"/>
        <w:jc w:val="start"/>
      </w:pPr>
      <w:r>
        <w:rPr>
          <w:rtl w:val="1"/>
        </w:rPr>
        <w:t>درجة الحديث: صحيح بشواهده</w:t>
      </w:r>
    </w:p>
    <w:p>
      <w:pPr>
        <w:bidi w:val="1"/>
        <w:jc w:val="start"/>
      </w:pPr>
      <w:r>
        <w:rPr>
          <w:rtl w:val="1"/>
        </w:rPr>
        <w:t>الشرح: الدلالة: مشروعية النفقة وحكمها - نفقة الزوجة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