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وضع النوى خارج التمر،واستحباب دعاء الضيف لأهل الطعام-كتاب الأشربة-صحيح مسلم — رقم الحديث: 2042 — الرقم الفرعي: 1 — الرقم الأصلي: 2042</w:t>
        <w:br/>
      </w:r>
      <w:r>
        <w:rPr>
          <w:rtl w:val="1"/>
        </w:rPr>
        <w:t xml:space="preserve"> حدثني محمد بن المثنى العَنَزيّ حدثنا محمد بن جعفر حدثنا شعبة عن يزيد بن خُمَيْر عن عبد الله بن بُسْر</w:t>
        <w:br/>
      </w:r>
      <w:r>
        <w:rPr>
          <w:color w:val="FF0000"/>
          <w:rtl w:val="1"/>
        </w:rPr>
        <w:t xml:space="preserve">قال: نزلَ رسولُ الله ﷺ على أَبي، قال: فقرَّبْنا إليه طعامًا ووَطْبةً، فأكَلَ منها،  </w:t>
      </w:r>
      <w:r>
        <w:rPr>
          <w:color w:val="FF0000"/>
          <w:rtl w:val="1"/>
        </w:rPr>
        <w:t xml:space="preserve">ثمَّ أُتيَ بتَمرٍ فكان يأكلُه ويُلقي النَّوى بين إصبَعَيه، ويَجمعُ السَّبّابة والوُسطَى  </w:t>
      </w:r>
      <w:r>
        <w:rPr>
          <w:color w:val="000000"/>
          <w:rtl w:val="1"/>
        </w:rPr>
        <w:t xml:space="preserve">- قال شُعبة: هو ظنِّي، وهو فيه، إنْ شاء الله، إلقاءُ النَّوى بين الإصبَعَين -  </w:t>
      </w:r>
      <w:r>
        <w:rPr>
          <w:color w:val="FF0000"/>
          <w:rtl w:val="1"/>
        </w:rPr>
        <w:t xml:space="preserve">ثمَّ أُتيَ بشرابٍ فشَرِبَه، ثمَّ ناوَلَه الذي عن يَمينِه،  </w:t>
      </w:r>
      <w:r>
        <w:rPr>
          <w:color w:val="FF0000"/>
          <w:rtl w:val="1"/>
        </w:rPr>
        <w:t xml:space="preserve">قال: فقال أَبي، وأَخذَ بلِجامِ دابّتِه: ادْعُ اللهَ لنا فقال: «اللّهمَّ بارِك لهم في ما رزَقتَهُم، واغفِرْ لهم وارحَمْهُم». </w:t>
      </w:r>
    </w:p>
    <w:p>
      <w:pPr>
        <w:bidi w:val="1"/>
        <w:jc w:val="start"/>
      </w:pPr>
      <w:r>
        <w:rPr>
          <w:rtl w:val="1"/>
        </w:rPr>
        <w:t>الشرح: الدلالة: الأذكار و الأدعية للضيافة - الأذكار والأدعية للعلاقات الاجتماعية</w:t>
      </w:r>
    </w:p>
    <w:p>
      <w:pPr>
        <w:bidi w:val="1"/>
        <w:jc w:val="start"/>
      </w:pPr>
      <w:r>
        <w:rPr>
          <w:rtl w:val="1"/>
        </w:rPr>
        <w:t>الشرح: الدلالة: آداب الطعام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الشرب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إكرام الضيف - الرعاية والخدمة الاجتماعية</w:t>
      </w:r>
    </w:p>
    <w:p>
      <w:pPr>
        <w:bidi w:val="1"/>
        <w:jc w:val="start"/>
      </w:pPr>
      <w:r>
        <w:rPr>
          <w:rtl w:val="1"/>
        </w:rPr>
        <w:t xml:space="preserve">الشرح: الدلالة: وضعه ﷺ النوى خارج إناء التمر - آدابه ﷺ في طعامه وشرابه </w:t>
      </w:r>
    </w:p>
    <w:p>
      <w:pPr>
        <w:bidi w:val="1"/>
        <w:jc w:val="start"/>
      </w:pPr>
      <w:r>
        <w:rPr>
          <w:rtl w:val="1"/>
        </w:rPr>
        <w:t>الشرح: الدلالة: إطعام الضيف - المساعدة والنفقة والمواساة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دعاؤه ﷺ لمن قدَّم له طعامًا - أذكار النبي ﷺ وأدعيته </w:t>
      </w:r>
    </w:p>
    <w:p>
      <w:pPr>
        <w:bidi w:val="1"/>
        <w:jc w:val="start"/>
      </w:pPr>
      <w:r>
        <w:rPr>
          <w:rtl w:val="1"/>
        </w:rPr>
        <w:t xml:space="preserve">الشرح: الدلالة: دعاؤه ﷺ لهم بالمغفرة والرحمة والتقوى - دعاء النبي ﷺ لأصحابه خصوصًا ولأمته عمومًا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