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صلاة العشاء والصبح في جماعة-كتاب المساجد ومواضع الصلاة-صحيح مسلم — رقم الحديث: 656 — الرقم الفرعي: 1 — الرقم الأصلي: 656</w:t>
        <w:br/>
      </w:r>
      <w:r>
        <w:rPr>
          <w:rtl w:val="1"/>
        </w:rPr>
        <w:t xml:space="preserve"> حدثنا إسحاق بن إبراهيم أخبرنا المغيرة بن سلمة المخزوميّ حدثنا عبد الواحد ملاحظة وهو ابن زياد حدثنا عثمان بن حكيم حدثنا عبد الرحمن بن أبي عَمرة</w:t>
        <w:br/>
      </w:r>
      <w:r>
        <w:rPr>
          <w:color w:val="000000"/>
          <w:rtl w:val="1"/>
        </w:rPr>
        <w:t xml:space="preserve">قال: دَخَلَ عُثمانُ بنُ عفَّانَ المَسجدَ بعدَ صَلاةِ المَغرب، فقَعَدَ وحدَهُ، فقَعَدتُ إليهِ، </w:t>
      </w:r>
      <w:r>
        <w:rPr>
          <w:color w:val="000000"/>
          <w:rtl w:val="1"/>
        </w:rPr>
        <w:t xml:space="preserve">فقالَ، يا ابنَ أَخي، سمِعتُ رَسولَ اللهِ ﷺ يَقولُ: </w:t>
      </w:r>
      <w:r>
        <w:rPr>
          <w:color w:val="FF0000"/>
          <w:rtl w:val="1"/>
        </w:rPr>
        <w:t xml:space="preserve">«مَن صَلَّى العِشَاءَ في جَماعَةٍ فكأَنّما قامَ نِصفَ اللَّيل، </w:t>
      </w:r>
      <w:r>
        <w:rPr>
          <w:color w:val="FF0000"/>
          <w:rtl w:val="1"/>
        </w:rPr>
        <w:t xml:space="preserve">ومَن صَلَّى الصُّبحَ في جَماعةٍ فكأنّما صَلَّى اللَّيلَ كُلَّه».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