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تقليد الهدي وإشعاره عند الإحرام-كتاب الحجّ-صحيح مسلم — رقم الحديث: 1244 — الرقم الفرعي: 1 — الرقم الأصلي: 1244</w:t>
        <w:br/>
      </w:r>
      <w:r>
        <w:rPr>
          <w:rtl w:val="1"/>
        </w:rPr>
        <w:t xml:space="preserve"> حدثنا محمد بن المثنى و ابن بشار قال ابن المثنى حدثنا محمد بن جعفر قال:حدثنا شعبة عن قتادة قال:سمعت أبا حسّان الأعرج قال:قال رجل من بني الهُجَيم</w:t>
        <w:br/>
      </w:r>
      <w:r>
        <w:rPr>
          <w:color w:val="FF0000"/>
          <w:rtl w:val="1"/>
        </w:rPr>
        <w:t xml:space="preserve">لِابنِ عَبَّاسٍ: ما هذا الفُتيَا الَّتي قد تَشَغَّفَت أَو تَشَغَّبَت بِالنَّاسِ، أَنَّ مَن طاف بالبَيتِ فقد حَلَّ؟ فقال: سُنَّةُ نَبِيِّكم ﷺ، وإِن رَغِمتُم.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