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استعمال البقر للحراثة-كتاب المزارعة-صحيح البخاري — رقم الحديث: 2324 — الرقم الفرعي: 99 — الرقم الأصلي: 2324</w:t>
        <w:br/>
      </w:r>
      <w:r>
        <w:rPr>
          <w:rtl w:val="1"/>
        </w:rPr>
        <w:t xml:space="preserve"> حدثنا محمد بن بشار حدثنا غُنْدَر حدثنا شعبة عن سعد سمعت أبا سلمة عن أبي هريرة رضي الله عنه عن النبيّ صلى الله عليه وسلم</w:t>
        <w:br/>
      </w:r>
      <w:r>
        <w:rPr>
          <w:color w:val="FF0000"/>
          <w:rtl w:val="1"/>
        </w:rPr>
        <w:t xml:space="preserve">قال: «بينَما رجلٌ راكِبٌ على بَقَرةٍ التَفَتَتْ إليه فقالت: لم أُخلَقْ لهذا، خُلِقْتُ للحِراثةِ.  </w:t>
      </w:r>
      <w:r>
        <w:rPr>
          <w:color w:val="FF0000"/>
          <w:rtl w:val="1"/>
        </w:rPr>
        <w:t xml:space="preserve">قال: آمَنتُ به أنا وأبو بكرٍ وعمرُ،  </w:t>
      </w:r>
      <w:r>
        <w:rPr>
          <w:color w:val="FF0000"/>
          <w:rtl w:val="1"/>
        </w:rPr>
        <w:t xml:space="preserve">وأخَذَ الذِّئْبُ شاةً فتَبِعَها الرّاعي، فقال الذِّئْبُ: مَن لها يومَ السَّبُعِ، يومَ لا راعيَ لها غيري؟!  </w:t>
      </w:r>
      <w:r>
        <w:rPr>
          <w:color w:val="FF0000"/>
          <w:rtl w:val="1"/>
        </w:rPr>
        <w:t xml:space="preserve">قال: آمَنتُ به أنا وأبو بكرٍ وعمرُ».  </w:t>
      </w:r>
      <w:r>
        <w:rPr>
          <w:color w:val="000000"/>
          <w:rtl w:val="1"/>
        </w:rPr>
        <w:t xml:space="preserve">قال أبو سَلَمةَ: وما هما يومَئذٍ في القوم.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مرتبة اليقين - مراتب المعرفة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