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أُهديَ له هديةٌ وعنده جلساؤه-كتاب الهبة وفضلها-صحيح البخاري — رقم الحديث: 2610 — الرقم الفرعي: 99 — الرقم الأصلي: 2610</w:t>
        <w:br/>
      </w:r>
      <w:r>
        <w:rPr>
          <w:rtl w:val="1"/>
        </w:rPr>
        <w:t xml:space="preserve"> حدثنا عبد الله بن محمد حدثنا ابن عيينة عن عمرو عن ابن عمر رضي الله عنهما</w:t>
        <w:br/>
      </w:r>
      <w:r>
        <w:rPr>
          <w:color w:val="000000"/>
          <w:rtl w:val="1"/>
        </w:rPr>
        <w:t xml:space="preserve">أنَّه كانَ معَ النبيِّ ﷺ في سفرٍ،  </w:t>
      </w:r>
      <w:r>
        <w:rPr>
          <w:color w:val="000000"/>
          <w:rtl w:val="1"/>
        </w:rPr>
        <w:t xml:space="preserve">فكان على بَكْرٍ لعمرَ صَعْبٍ، فكان يَتقدَّمُ النبيَّ ﷺ  </w:t>
      </w:r>
      <w:r>
        <w:rPr>
          <w:color w:val="000000"/>
          <w:rtl w:val="1"/>
        </w:rPr>
        <w:t xml:space="preserve">فيقُولُ أبوه: يا عبدَ الله، لا يَتقدَّمُ النبيَّ ﷺ أحدٌ،  </w:t>
      </w:r>
      <w:r>
        <w:rPr>
          <w:color w:val="FF0000"/>
          <w:rtl w:val="1"/>
        </w:rPr>
        <w:t xml:space="preserve">فقال له النبيُّ ﷺ: «بِعْنِيه» فقال عمرُ: هو لَكَ. فاشتَراه،  </w:t>
      </w:r>
      <w:r>
        <w:rPr>
          <w:color w:val="FF0000"/>
          <w:rtl w:val="1"/>
        </w:rPr>
        <w:t xml:space="preserve">ثمَّ قال: «هو لكَ يا عبدَ الله، فاصْنَعْ به ما شِئتَ».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