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الحارث - زوائد الهيثمي — رقم الحديث: 510 — الرقم الفرعي: 99 — الرقم الأصلي: 510 — ج: 2 — ص: 561</w:t>
        <w:br/>
      </w:r>
      <w:r>
        <w:rPr>
          <w:rtl w:val="1"/>
        </w:rPr>
        <w:t xml:space="preserve"> حدثنا إسحاق بن عيسى، حدثنا هشيم، عن حصين بن عبد الرحمن</w:t>
        <w:br/>
      </w:r>
      <w:r>
        <w:rPr>
          <w:color w:val="FF0000"/>
          <w:rtl w:val="1"/>
        </w:rPr>
        <w:t xml:space="preserve">أنّ ابنَ عمرَ مرَّ براهبٍ، فقيل: إنَّ هذا سَبَّ النّبيَّ ﷺ،  </w:t>
      </w:r>
      <w:r>
        <w:rPr>
          <w:color w:val="000000"/>
          <w:rtl w:val="1"/>
        </w:rPr>
        <w:t xml:space="preserve">فقال: لو سَمِعتُه لضَربتُ عُنقَه، إنَّا لم نُعطِهم العَهدَ على أن يَسُبُّوا نبيَّنا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قتل من يسب النبي ﷺ ودمه هدر - في حكم من سبه أو انتقصه ﷺ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