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2210 — الرقم الفرعي: 99 — الرقم الأصلي: 2210 — ج: 6 — ص: 169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احتَجَمَ رسولُ الله ﷺ، فأَعطاني الدَّمَ، فقال: «اذهبْ فغيِّبْه»  </w:t>
      </w:r>
      <w:r>
        <w:rPr>
          <w:color w:val="FF0000"/>
          <w:rtl w:val="1"/>
        </w:rPr>
        <w:t xml:space="preserve">فذهبتُ فشربتُه، ثم أَتيتُ النّبيَّ ﷺ، فقال لي: «ما صَنعتَ به؟» قلت: غَيَّبتُه، قال: «لعلّكَ شَرِبتَه؟» قلتُ: شربتُه. </w:t>
      </w:r>
      <w:r>
        <w:rPr>
          <w:color w:val="000000"/>
          <w:rtl w:val="1"/>
        </w:rPr>
        <w:t xml:space="preserve">وهذا الكلامُ قد رُوي عن ابن الزُّبير من وجهٍ آخر.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بركة دمه وحجامته ﷺ - بركة آثار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