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قدّم من ماله فهو له-كتاب الرقاق-صحيح البخاري — رقم الحديث: 6442 — الرقم الفرعي: 99 — الرقم الأصلي: 6442</w:t>
        <w:br/>
      </w:r>
      <w:r>
        <w:rPr>
          <w:rtl w:val="1"/>
        </w:rPr>
        <w:t xml:space="preserve"> حدثني عمر بن حفص حدثني أبي حدثنا الأعمش قال:حدثني إبراهيم التيميّ عن الحارث بن سويد قال: قال عبد الله قال: قال النبيّ صلى الله عليه وسلم</w:t>
        <w:br/>
      </w:r>
      <w:r>
        <w:rPr>
          <w:color w:val="FF0000"/>
          <w:rtl w:val="1"/>
        </w:rPr>
        <w:t xml:space="preserve">«أ يُّكم مالُ وارثِه أحبُّ إليه من ماله» قالوا: يا رسولَ الله، ما مِنّا أحدٌ إلَّا مالُه أحبُّ إليه، قال: «فإنَّ مالَه ما قَدَّمَ، ومالُ وارثِه ما أخَّرَ».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التملك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