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الصبر على البلاء-كتاب الفتن-سنن ابن ماجة — رقم الحديث: 4034 — الرقم الفرعي: 99 — الرقم الأصلي: 4034</w:t>
        <w:br/>
      </w:r>
      <w:r>
        <w:rPr>
          <w:rtl w:val="1"/>
        </w:rPr>
        <w:t xml:space="preserve"> حدثنا الحسين بن الحسن المرزويّ ثنا ابن أبي عديّ ح وحدثنا إبراهيم بن سعيد الجوهريّ ثنا عبد الوهّاب بن عطاء قالا:ثنا راشد أبو محمد الحِمّانيّ عن شهر بن حوشب عن أم الدّرداء عن أبي الدّرداء</w:t>
        <w:br/>
      </w:r>
      <w:r>
        <w:rPr>
          <w:color w:val="FF0000"/>
          <w:rtl w:val="1"/>
        </w:rPr>
        <w:t xml:space="preserve">قال: أوصاني خليلي ﷺ أن: «لا تُشرِكْ باللهِ شيئًا، وإنْ قُطِّعتَ وحُرِّقْتَ، </w:t>
      </w:r>
      <w:r>
        <w:rPr>
          <w:color w:val="FF0000"/>
          <w:rtl w:val="1"/>
        </w:rPr>
        <w:t xml:space="preserve">ولا تَترُكْ صَلاةً مَكتوبةً مُتعمِّدًا، فمَن ترَكَها مُتعمِّدًا فقد بَرِئَتْ منهُ الذِّمَّةَ، </w:t>
      </w:r>
      <w:r>
        <w:rPr>
          <w:color w:val="FF0000"/>
          <w:rtl w:val="1"/>
        </w:rPr>
        <w:t xml:space="preserve">ولا تَشرَبِ الخَمرَ فإنَّها مِفتاحُ كلِّ شَرٍّ».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حرمة ترك الصلاة وعقوبة ذلك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